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3406B" w14:textId="17025E77" w:rsidR="00DD0F51" w:rsidRPr="007037CD" w:rsidRDefault="00B13481" w:rsidP="00A64366">
      <w:pPr>
        <w:spacing w:after="0" w:line="240" w:lineRule="auto"/>
        <w:jc w:val="center"/>
        <w:rPr>
          <w:rFonts w:ascii="Arial Narrow" w:eastAsia="Times New Roman" w:hAnsi="Arial Narrow" w:cs="Times New Roman"/>
          <w:b/>
          <w:bCs/>
          <w:color w:val="000000" w:themeColor="text1"/>
          <w:sz w:val="24"/>
          <w:szCs w:val="24"/>
          <w:lang w:eastAsia="es-CO"/>
        </w:rPr>
      </w:pPr>
      <w:bookmarkStart w:id="0" w:name="_GoBack"/>
      <w:bookmarkEnd w:id="0"/>
      <w:r w:rsidRPr="007037CD">
        <w:rPr>
          <w:rFonts w:ascii="Arial Narrow" w:eastAsia="Times New Roman" w:hAnsi="Arial Narrow" w:cs="Times New Roman"/>
          <w:b/>
          <w:bCs/>
          <w:color w:val="000000" w:themeColor="text1"/>
          <w:sz w:val="24"/>
          <w:szCs w:val="24"/>
          <w:lang w:eastAsia="es-CO"/>
        </w:rPr>
        <w:t>INFORME DE PONENCIA PARA PRIMER DEBATE AL PROYECTO DE ACTO LEGISLATIVO</w:t>
      </w:r>
      <w:r w:rsidR="00990C99" w:rsidRPr="007037CD">
        <w:rPr>
          <w:rFonts w:ascii="Arial Narrow" w:eastAsia="Times New Roman" w:hAnsi="Arial Narrow" w:cs="Times New Roman"/>
          <w:b/>
          <w:bCs/>
          <w:color w:val="000000" w:themeColor="text1"/>
          <w:sz w:val="24"/>
          <w:szCs w:val="24"/>
          <w:lang w:eastAsia="es-CO"/>
        </w:rPr>
        <w:t xml:space="preserve"> 014</w:t>
      </w:r>
      <w:r w:rsidR="00DD0F51" w:rsidRPr="007037CD">
        <w:rPr>
          <w:rFonts w:ascii="Arial Narrow" w:eastAsia="Times New Roman" w:hAnsi="Arial Narrow" w:cs="Times New Roman"/>
          <w:b/>
          <w:bCs/>
          <w:color w:val="000000" w:themeColor="text1"/>
          <w:sz w:val="24"/>
          <w:szCs w:val="24"/>
          <w:lang w:eastAsia="es-CO"/>
        </w:rPr>
        <w:t xml:space="preserve"> DE 201</w:t>
      </w:r>
      <w:r w:rsidR="003A7176">
        <w:rPr>
          <w:rFonts w:ascii="Arial Narrow" w:eastAsia="Times New Roman" w:hAnsi="Arial Narrow" w:cs="Times New Roman"/>
          <w:b/>
          <w:bCs/>
          <w:color w:val="000000" w:themeColor="text1"/>
          <w:sz w:val="24"/>
          <w:szCs w:val="24"/>
          <w:lang w:eastAsia="es-CO"/>
        </w:rPr>
        <w:t>7</w:t>
      </w:r>
      <w:r w:rsidR="00DD0F51" w:rsidRPr="007037CD">
        <w:rPr>
          <w:rFonts w:ascii="Arial Narrow" w:eastAsia="Times New Roman" w:hAnsi="Arial Narrow" w:cs="Times New Roman"/>
          <w:b/>
          <w:bCs/>
          <w:color w:val="000000" w:themeColor="text1"/>
          <w:sz w:val="24"/>
          <w:szCs w:val="24"/>
          <w:lang w:eastAsia="es-CO"/>
        </w:rPr>
        <w:t xml:space="preserve"> CAMARA</w:t>
      </w:r>
    </w:p>
    <w:p w14:paraId="037B5451" w14:textId="77777777" w:rsidR="00DD0F51" w:rsidRDefault="00DD0F51" w:rsidP="00A64366">
      <w:pPr>
        <w:spacing w:after="0" w:line="240" w:lineRule="auto"/>
        <w:jc w:val="center"/>
        <w:rPr>
          <w:rFonts w:ascii="Arial Narrow" w:eastAsia="Times New Roman" w:hAnsi="Arial Narrow" w:cs="Times New Roman"/>
          <w:b/>
          <w:bCs/>
          <w:color w:val="191970"/>
          <w:sz w:val="24"/>
          <w:szCs w:val="24"/>
          <w:lang w:eastAsia="es-CO"/>
        </w:rPr>
      </w:pPr>
    </w:p>
    <w:p w14:paraId="2D5E5C40" w14:textId="77777777" w:rsidR="00990C99" w:rsidRDefault="00990C99" w:rsidP="00A64366">
      <w:pPr>
        <w:spacing w:after="0" w:line="240" w:lineRule="auto"/>
        <w:jc w:val="center"/>
        <w:rPr>
          <w:rFonts w:ascii="Arial Narrow" w:eastAsia="Times New Roman" w:hAnsi="Arial Narrow" w:cs="Arial"/>
          <w:i/>
          <w:iCs/>
          <w:color w:val="000000"/>
          <w:sz w:val="24"/>
          <w:szCs w:val="24"/>
          <w:lang w:val="es-ES_tradnl" w:eastAsia="es-CO"/>
        </w:rPr>
      </w:pPr>
      <w:r w:rsidRPr="00DF0CD9">
        <w:rPr>
          <w:rFonts w:ascii="Arial Narrow" w:eastAsia="Times New Roman" w:hAnsi="Arial Narrow" w:cs="Arial"/>
          <w:i/>
          <w:iCs/>
          <w:color w:val="000000"/>
          <w:sz w:val="24"/>
          <w:szCs w:val="24"/>
          <w:lang w:val="es-ES_tradnl" w:eastAsia="es-CO"/>
        </w:rPr>
        <w:t>Por el cual se modifica el artículo 361 de la Constitución Política y se dictan otras disposiciones sobre el Régimen de Regalías y Compensaciones.</w:t>
      </w:r>
    </w:p>
    <w:p w14:paraId="1805DF44" w14:textId="77777777" w:rsidR="00B13481" w:rsidRPr="00832E60" w:rsidRDefault="00B13481" w:rsidP="00A64366">
      <w:pPr>
        <w:spacing w:after="0" w:line="240" w:lineRule="auto"/>
        <w:jc w:val="center"/>
        <w:rPr>
          <w:rFonts w:ascii="Arial Narrow" w:eastAsia="Times New Roman" w:hAnsi="Arial Narrow" w:cs="Times New Roman"/>
          <w:sz w:val="24"/>
          <w:szCs w:val="24"/>
          <w:lang w:eastAsia="es-CO"/>
        </w:rPr>
      </w:pPr>
      <w:r w:rsidRPr="00832E60">
        <w:rPr>
          <w:rFonts w:ascii="Arial Narrow" w:eastAsia="Times New Roman" w:hAnsi="Arial Narrow" w:cs="Times New Roman"/>
          <w:sz w:val="24"/>
          <w:szCs w:val="24"/>
          <w:lang w:eastAsia="es-CO"/>
        </w:rPr>
        <w:t xml:space="preserve"> </w:t>
      </w:r>
    </w:p>
    <w:p w14:paraId="3452E947" w14:textId="77777777" w:rsidR="00990C99" w:rsidRDefault="00990C99" w:rsidP="00A64366">
      <w:pPr>
        <w:tabs>
          <w:tab w:val="left" w:pos="0"/>
        </w:tabs>
        <w:adjustRightInd w:val="0"/>
        <w:spacing w:after="0" w:line="240" w:lineRule="auto"/>
        <w:ind w:firstLine="283"/>
        <w:jc w:val="both"/>
        <w:textAlignment w:val="center"/>
        <w:rPr>
          <w:rFonts w:ascii="Arial Narrow" w:eastAsia="Calibri" w:hAnsi="Arial Narrow" w:cs="Times New Roman"/>
          <w:color w:val="000000"/>
          <w:sz w:val="24"/>
          <w:szCs w:val="24"/>
          <w:lang w:val="es-ES_tradnl"/>
        </w:rPr>
      </w:pPr>
    </w:p>
    <w:p w14:paraId="6BCC1DC2" w14:textId="77777777" w:rsidR="00B13481" w:rsidRPr="00832E60" w:rsidRDefault="00990C99" w:rsidP="003F1EE5">
      <w:pPr>
        <w:tabs>
          <w:tab w:val="left" w:pos="0"/>
        </w:tabs>
        <w:adjustRightInd w:val="0"/>
        <w:spacing w:after="0" w:line="240" w:lineRule="auto"/>
        <w:jc w:val="both"/>
        <w:textAlignment w:val="center"/>
        <w:rPr>
          <w:rFonts w:ascii="Arial Narrow" w:eastAsia="Times New Roman" w:hAnsi="Arial Narrow" w:cs="Times New Roman"/>
          <w:sz w:val="24"/>
          <w:szCs w:val="24"/>
          <w:lang w:eastAsia="es-CO"/>
        </w:rPr>
      </w:pPr>
      <w:r>
        <w:rPr>
          <w:rFonts w:ascii="Arial Narrow" w:eastAsia="Calibri" w:hAnsi="Arial Narrow" w:cs="Times New Roman"/>
          <w:color w:val="000000"/>
          <w:sz w:val="24"/>
          <w:szCs w:val="24"/>
          <w:lang w:val="es-ES_tradnl"/>
        </w:rPr>
        <w:t>Doctor</w:t>
      </w:r>
      <w:r w:rsidR="00B13481" w:rsidRPr="00832E60">
        <w:rPr>
          <w:rFonts w:ascii="Arial Narrow" w:eastAsia="Calibri" w:hAnsi="Arial Narrow" w:cs="Times New Roman"/>
          <w:color w:val="000000"/>
          <w:sz w:val="24"/>
          <w:szCs w:val="24"/>
          <w:lang w:val="es-ES_tradnl"/>
        </w:rPr>
        <w:t>:</w:t>
      </w:r>
    </w:p>
    <w:p w14:paraId="109E9AEF" w14:textId="77777777" w:rsidR="00B13481" w:rsidRPr="00A55E83" w:rsidRDefault="00B13481" w:rsidP="003F1EE5">
      <w:pPr>
        <w:adjustRightInd w:val="0"/>
        <w:spacing w:after="0" w:line="240" w:lineRule="auto"/>
        <w:jc w:val="both"/>
        <w:textAlignment w:val="center"/>
        <w:rPr>
          <w:rFonts w:ascii="Arial Narrow" w:eastAsia="Times New Roman" w:hAnsi="Arial Narrow" w:cs="Times New Roman"/>
          <w:b/>
          <w:sz w:val="24"/>
          <w:szCs w:val="24"/>
          <w:lang w:eastAsia="es-CO"/>
        </w:rPr>
      </w:pPr>
      <w:r w:rsidRPr="00A55E83">
        <w:rPr>
          <w:rFonts w:ascii="Arial Narrow" w:eastAsia="Calibri" w:hAnsi="Arial Narrow" w:cs="Times New Roman"/>
          <w:b/>
          <w:color w:val="000000"/>
          <w:sz w:val="24"/>
          <w:szCs w:val="24"/>
          <w:lang w:val="es-ES_tradnl"/>
        </w:rPr>
        <w:t>CARLOS ARTURO CORREA MOJICA</w:t>
      </w:r>
    </w:p>
    <w:p w14:paraId="2FAA7541" w14:textId="77777777" w:rsidR="00B13481" w:rsidRPr="00832E60" w:rsidRDefault="00B13481" w:rsidP="003F1EE5">
      <w:pPr>
        <w:adjustRightInd w:val="0"/>
        <w:spacing w:after="0" w:line="240" w:lineRule="auto"/>
        <w:jc w:val="both"/>
        <w:textAlignment w:val="center"/>
        <w:rPr>
          <w:rFonts w:ascii="Arial Narrow" w:eastAsia="Times New Roman" w:hAnsi="Arial Narrow" w:cs="Times New Roman"/>
          <w:sz w:val="24"/>
          <w:szCs w:val="24"/>
          <w:lang w:eastAsia="es-CO"/>
        </w:rPr>
      </w:pPr>
      <w:r w:rsidRPr="00832E60">
        <w:rPr>
          <w:rFonts w:ascii="Arial Narrow" w:eastAsia="Calibri" w:hAnsi="Arial Narrow" w:cs="Times New Roman"/>
          <w:color w:val="000000"/>
          <w:sz w:val="24"/>
          <w:szCs w:val="24"/>
          <w:lang w:val="es-ES_tradnl"/>
        </w:rPr>
        <w:t xml:space="preserve">Presidente Comisión </w:t>
      </w:r>
      <w:r>
        <w:rPr>
          <w:rFonts w:ascii="Arial Narrow" w:eastAsia="Calibri" w:hAnsi="Arial Narrow" w:cs="Times New Roman"/>
          <w:color w:val="000000"/>
          <w:sz w:val="24"/>
          <w:szCs w:val="24"/>
          <w:lang w:val="es-ES_tradnl"/>
        </w:rPr>
        <w:t>Primera</w:t>
      </w:r>
    </w:p>
    <w:p w14:paraId="3960FB75" w14:textId="77777777" w:rsidR="00B13481" w:rsidRPr="00832E60" w:rsidRDefault="00B13481" w:rsidP="003F1EE5">
      <w:pPr>
        <w:adjustRightInd w:val="0"/>
        <w:spacing w:after="0" w:line="240" w:lineRule="auto"/>
        <w:jc w:val="both"/>
        <w:textAlignment w:val="center"/>
        <w:rPr>
          <w:rFonts w:ascii="Arial Narrow" w:eastAsia="Times New Roman" w:hAnsi="Arial Narrow" w:cs="Times New Roman"/>
          <w:sz w:val="24"/>
          <w:szCs w:val="24"/>
          <w:lang w:eastAsia="es-CO"/>
        </w:rPr>
      </w:pPr>
      <w:r w:rsidRPr="00832E60">
        <w:rPr>
          <w:rFonts w:ascii="Arial Narrow" w:eastAsia="Calibri" w:hAnsi="Arial Narrow" w:cs="Times New Roman"/>
          <w:color w:val="000000"/>
          <w:sz w:val="24"/>
          <w:szCs w:val="24"/>
          <w:lang w:val="es-ES_tradnl"/>
        </w:rPr>
        <w:t>Honorable Cámara de Representantes</w:t>
      </w:r>
    </w:p>
    <w:p w14:paraId="589B7DDC" w14:textId="77777777" w:rsidR="00B13481" w:rsidRPr="00832E60" w:rsidRDefault="00B13481" w:rsidP="003F1EE5">
      <w:pPr>
        <w:adjustRightInd w:val="0"/>
        <w:spacing w:after="0" w:line="240" w:lineRule="auto"/>
        <w:ind w:firstLine="283"/>
        <w:jc w:val="both"/>
        <w:textAlignment w:val="center"/>
        <w:rPr>
          <w:rFonts w:ascii="Arial Narrow" w:eastAsia="Times New Roman" w:hAnsi="Arial Narrow" w:cs="Times New Roman"/>
          <w:sz w:val="24"/>
          <w:szCs w:val="24"/>
          <w:lang w:eastAsia="es-CO"/>
        </w:rPr>
      </w:pPr>
    </w:p>
    <w:p w14:paraId="60385044" w14:textId="77777777" w:rsidR="00B13481" w:rsidRPr="00832E60" w:rsidRDefault="00B13481" w:rsidP="003F1EE5">
      <w:pPr>
        <w:adjustRightInd w:val="0"/>
        <w:spacing w:after="0" w:line="240" w:lineRule="auto"/>
        <w:jc w:val="both"/>
        <w:textAlignment w:val="center"/>
        <w:rPr>
          <w:rFonts w:ascii="Arial Narrow" w:eastAsia="Times New Roman" w:hAnsi="Arial Narrow" w:cs="Times New Roman"/>
          <w:sz w:val="24"/>
          <w:szCs w:val="24"/>
          <w:lang w:eastAsia="es-CO"/>
        </w:rPr>
      </w:pPr>
      <w:r>
        <w:rPr>
          <w:rFonts w:ascii="Arial Narrow" w:eastAsia="Calibri" w:hAnsi="Arial Narrow" w:cs="Times New Roman"/>
          <w:color w:val="000000"/>
          <w:sz w:val="24"/>
          <w:szCs w:val="24"/>
          <w:lang w:val="es-ES_tradnl"/>
        </w:rPr>
        <w:t>Honorable Presidente</w:t>
      </w:r>
      <w:r w:rsidRPr="00832E60">
        <w:rPr>
          <w:rFonts w:ascii="Arial Narrow" w:eastAsia="Calibri" w:hAnsi="Arial Narrow" w:cs="Times New Roman"/>
          <w:color w:val="000000"/>
          <w:sz w:val="24"/>
          <w:szCs w:val="24"/>
          <w:lang w:val="es-ES_tradnl"/>
        </w:rPr>
        <w:t>:</w:t>
      </w:r>
    </w:p>
    <w:p w14:paraId="6B6C1765" w14:textId="77777777" w:rsidR="00B13481" w:rsidRDefault="00B13481" w:rsidP="00A64366">
      <w:pPr>
        <w:adjustRightInd w:val="0"/>
        <w:spacing w:after="0" w:line="240" w:lineRule="auto"/>
        <w:ind w:firstLine="283"/>
        <w:jc w:val="both"/>
        <w:textAlignment w:val="center"/>
        <w:rPr>
          <w:rFonts w:ascii="Arial Narrow" w:eastAsia="Calibri" w:hAnsi="Arial Narrow" w:cs="Times New Roman"/>
          <w:color w:val="000000"/>
          <w:spacing w:val="-7"/>
          <w:sz w:val="24"/>
          <w:szCs w:val="24"/>
          <w:lang w:val="es-ES_tradnl"/>
        </w:rPr>
      </w:pPr>
    </w:p>
    <w:p w14:paraId="2CCA5D9A" w14:textId="77777777" w:rsidR="00B13481" w:rsidRDefault="00B13481" w:rsidP="003F1EE5">
      <w:pPr>
        <w:adjustRightInd w:val="0"/>
        <w:spacing w:after="0" w:line="240" w:lineRule="auto"/>
        <w:jc w:val="both"/>
        <w:textAlignment w:val="center"/>
        <w:rPr>
          <w:rFonts w:ascii="Arial Narrow" w:hAnsi="Arial Narrow"/>
          <w:iCs/>
          <w:sz w:val="24"/>
          <w:szCs w:val="24"/>
        </w:rPr>
      </w:pPr>
      <w:r w:rsidRPr="00990C99">
        <w:rPr>
          <w:rFonts w:ascii="Arial Narrow" w:hAnsi="Arial Narrow"/>
          <w:sz w:val="24"/>
          <w:szCs w:val="24"/>
        </w:rPr>
        <w:t xml:space="preserve">Atendiendo la honrosa tarea que se nos ha encomendado, y en cumplimiento del mandato constitucional y de lo dispuesto por la </w:t>
      </w:r>
      <w:hyperlink r:id="rId8" w:history="1">
        <w:r w:rsidRPr="00990C99">
          <w:rPr>
            <w:rFonts w:ascii="Arial Narrow" w:hAnsi="Arial Narrow"/>
            <w:iCs/>
          </w:rPr>
          <w:t>Ley 5ª de 1992</w:t>
        </w:r>
      </w:hyperlink>
      <w:r w:rsidRPr="00990C99">
        <w:rPr>
          <w:rFonts w:ascii="Arial Narrow" w:hAnsi="Arial Narrow"/>
          <w:iCs/>
          <w:sz w:val="24"/>
          <w:szCs w:val="24"/>
        </w:rPr>
        <w:t>, por la cual se expide el Reglamento del Congreso de la República, nos permitimos rendir informe de ponencia para primer debate en Comisión Primera Cámara de Representantes</w:t>
      </w:r>
      <w:r w:rsidRPr="00990C99">
        <w:rPr>
          <w:rFonts w:ascii="Arial Narrow" w:hAnsi="Arial Narrow"/>
          <w:sz w:val="24"/>
          <w:szCs w:val="24"/>
        </w:rPr>
        <w:t xml:space="preserve"> al</w:t>
      </w:r>
      <w:r w:rsidRPr="00990C99">
        <w:rPr>
          <w:rFonts w:ascii="Arial Narrow" w:hAnsi="Arial Narrow"/>
          <w:b/>
          <w:bCs/>
          <w:sz w:val="24"/>
          <w:szCs w:val="24"/>
        </w:rPr>
        <w:t xml:space="preserve"> Proyecto de Acto Legislativo número 01</w:t>
      </w:r>
      <w:r w:rsidR="00990C99">
        <w:rPr>
          <w:rFonts w:ascii="Arial Narrow" w:hAnsi="Arial Narrow"/>
          <w:b/>
          <w:bCs/>
          <w:sz w:val="24"/>
          <w:szCs w:val="24"/>
        </w:rPr>
        <w:t>4</w:t>
      </w:r>
      <w:r w:rsidRPr="00990C99">
        <w:rPr>
          <w:rFonts w:ascii="Arial Narrow" w:hAnsi="Arial Narrow"/>
          <w:b/>
          <w:bCs/>
          <w:sz w:val="24"/>
          <w:szCs w:val="24"/>
        </w:rPr>
        <w:t xml:space="preserve"> de 2017 Cámara,</w:t>
      </w:r>
      <w:r w:rsidRPr="00990C99">
        <w:rPr>
          <w:rFonts w:ascii="Arial Narrow" w:hAnsi="Arial Narrow"/>
          <w:sz w:val="24"/>
          <w:szCs w:val="24"/>
        </w:rPr>
        <w:t xml:space="preserve"> </w:t>
      </w:r>
      <w:r w:rsidRPr="00990C99">
        <w:rPr>
          <w:rFonts w:ascii="Arial Narrow" w:hAnsi="Arial Narrow"/>
          <w:iCs/>
          <w:sz w:val="24"/>
          <w:szCs w:val="24"/>
        </w:rPr>
        <w:t xml:space="preserve">por el cual se </w:t>
      </w:r>
      <w:r w:rsidR="00CF1881">
        <w:rPr>
          <w:rFonts w:ascii="Arial Narrow" w:hAnsi="Arial Narrow"/>
          <w:iCs/>
          <w:sz w:val="24"/>
          <w:szCs w:val="24"/>
        </w:rPr>
        <w:t>modifica</w:t>
      </w:r>
      <w:r w:rsidRPr="00990C99">
        <w:rPr>
          <w:rFonts w:ascii="Arial Narrow" w:hAnsi="Arial Narrow"/>
          <w:iCs/>
          <w:sz w:val="24"/>
          <w:szCs w:val="24"/>
        </w:rPr>
        <w:t xml:space="preserve"> el </w:t>
      </w:r>
      <w:hyperlink r:id="rId9" w:history="1">
        <w:r w:rsidRPr="00CF1881">
          <w:rPr>
            <w:rFonts w:ascii="Arial Narrow" w:hAnsi="Arial Narrow"/>
          </w:rPr>
          <w:t>artículo 361</w:t>
        </w:r>
      </w:hyperlink>
      <w:r w:rsidRPr="00CF1881">
        <w:rPr>
          <w:rFonts w:ascii="Arial Narrow" w:hAnsi="Arial Narrow"/>
          <w:iCs/>
          <w:sz w:val="24"/>
          <w:szCs w:val="24"/>
        </w:rPr>
        <w:t xml:space="preserve"> de la </w:t>
      </w:r>
      <w:hyperlink r:id="rId10" w:history="1">
        <w:r w:rsidRPr="00CF1881">
          <w:rPr>
            <w:rFonts w:ascii="Arial Narrow" w:hAnsi="Arial Narrow"/>
          </w:rPr>
          <w:t>Constitución Política de Colombia</w:t>
        </w:r>
      </w:hyperlink>
      <w:r w:rsidRPr="00CF1881">
        <w:rPr>
          <w:rFonts w:ascii="Arial Narrow" w:hAnsi="Arial Narrow"/>
          <w:iCs/>
          <w:sz w:val="24"/>
          <w:szCs w:val="24"/>
        </w:rPr>
        <w:t>.</w:t>
      </w:r>
    </w:p>
    <w:p w14:paraId="6A75A39A" w14:textId="77777777" w:rsidR="00CF1881" w:rsidRDefault="00CF1881" w:rsidP="00A64366">
      <w:pPr>
        <w:adjustRightInd w:val="0"/>
        <w:spacing w:after="0" w:line="240" w:lineRule="auto"/>
        <w:jc w:val="both"/>
        <w:textAlignment w:val="center"/>
        <w:rPr>
          <w:rFonts w:ascii="Arial Narrow" w:hAnsi="Arial Narrow"/>
          <w:iCs/>
          <w:sz w:val="24"/>
          <w:szCs w:val="24"/>
        </w:rPr>
      </w:pPr>
    </w:p>
    <w:p w14:paraId="3E122FCD" w14:textId="77777777" w:rsidR="00A55E83" w:rsidRDefault="00A55E83" w:rsidP="00A64366">
      <w:pPr>
        <w:adjustRightInd w:val="0"/>
        <w:spacing w:after="0" w:line="240" w:lineRule="auto"/>
        <w:jc w:val="both"/>
        <w:textAlignment w:val="center"/>
        <w:rPr>
          <w:rFonts w:ascii="Arial Narrow" w:hAnsi="Arial Narrow"/>
          <w:iCs/>
          <w:sz w:val="24"/>
          <w:szCs w:val="24"/>
        </w:rPr>
      </w:pPr>
    </w:p>
    <w:p w14:paraId="5AC091AE" w14:textId="77777777" w:rsidR="00CF1881" w:rsidRPr="00A55E83" w:rsidRDefault="00CF1881" w:rsidP="00A64366">
      <w:pPr>
        <w:pStyle w:val="Prrafodelista"/>
        <w:numPr>
          <w:ilvl w:val="0"/>
          <w:numId w:val="31"/>
        </w:numPr>
        <w:adjustRightInd w:val="0"/>
        <w:spacing w:after="0" w:line="240" w:lineRule="auto"/>
        <w:jc w:val="both"/>
        <w:textAlignment w:val="center"/>
        <w:rPr>
          <w:rFonts w:ascii="Arial Narrow" w:hAnsi="Arial Narrow"/>
          <w:b/>
          <w:iCs/>
          <w:sz w:val="24"/>
          <w:szCs w:val="24"/>
        </w:rPr>
      </w:pPr>
      <w:r w:rsidRPr="00A55E83">
        <w:rPr>
          <w:rFonts w:ascii="Arial Narrow" w:hAnsi="Arial Narrow"/>
          <w:b/>
          <w:iCs/>
          <w:sz w:val="24"/>
          <w:szCs w:val="24"/>
        </w:rPr>
        <w:t>Antecedentes</w:t>
      </w:r>
    </w:p>
    <w:p w14:paraId="28A1A19F" w14:textId="77777777" w:rsidR="00CF1881" w:rsidRPr="00CF1881" w:rsidRDefault="00CF1881" w:rsidP="00A64366">
      <w:pPr>
        <w:adjustRightInd w:val="0"/>
        <w:spacing w:after="0" w:line="240" w:lineRule="auto"/>
        <w:jc w:val="both"/>
        <w:textAlignment w:val="center"/>
        <w:rPr>
          <w:rFonts w:ascii="Arial Narrow" w:hAnsi="Arial Narrow"/>
          <w:iCs/>
          <w:sz w:val="24"/>
          <w:szCs w:val="24"/>
        </w:rPr>
      </w:pPr>
    </w:p>
    <w:p w14:paraId="5BC20955" w14:textId="77777777" w:rsidR="00CF1881" w:rsidRPr="00CF1881" w:rsidRDefault="00CF1881" w:rsidP="00A64366">
      <w:pPr>
        <w:spacing w:after="0" w:line="240" w:lineRule="auto"/>
        <w:jc w:val="both"/>
        <w:rPr>
          <w:rFonts w:ascii="Arial Narrow" w:eastAsia="Times New Roman" w:hAnsi="Arial Narrow" w:cs="Arial"/>
          <w:iCs/>
          <w:color w:val="000000"/>
          <w:sz w:val="24"/>
          <w:szCs w:val="24"/>
          <w:lang w:val="es-ES_tradnl" w:eastAsia="es-CO"/>
        </w:rPr>
      </w:pPr>
      <w:r w:rsidRPr="00CF1881">
        <w:rPr>
          <w:rFonts w:ascii="Arial Narrow" w:eastAsia="Calibri" w:hAnsi="Arial Narrow" w:cs="Times New Roman"/>
          <w:color w:val="000000"/>
          <w:spacing w:val="-7"/>
          <w:sz w:val="24"/>
          <w:szCs w:val="24"/>
          <w:lang w:val="es-ES_tradnl"/>
        </w:rPr>
        <w:t xml:space="preserve">El día 20 de julio de 2017, el Honorable Representante por el Departamento de Casanare, Jorge Camilo Abril Tarache junto con otros congresistas, radicaron en la Secretaría General de la Cámara de Representantes el Proyecto de Acto Legislativo </w:t>
      </w:r>
      <w:r>
        <w:rPr>
          <w:rFonts w:ascii="Arial Narrow" w:eastAsia="Calibri" w:hAnsi="Arial Narrow" w:cs="Times New Roman"/>
          <w:color w:val="000000"/>
          <w:spacing w:val="-7"/>
          <w:sz w:val="24"/>
          <w:szCs w:val="24"/>
          <w:lang w:val="es-ES_tradnl"/>
        </w:rPr>
        <w:t>“</w:t>
      </w:r>
      <w:r w:rsidRPr="005B38D1">
        <w:rPr>
          <w:rFonts w:ascii="Arial Narrow" w:eastAsia="Calibri" w:hAnsi="Arial Narrow" w:cs="Times New Roman"/>
          <w:i/>
          <w:color w:val="000000"/>
          <w:spacing w:val="-7"/>
          <w:sz w:val="24"/>
          <w:szCs w:val="24"/>
          <w:lang w:val="es-ES_tradnl"/>
        </w:rPr>
        <w:t>Por</w:t>
      </w:r>
      <w:r w:rsidRPr="005B38D1">
        <w:rPr>
          <w:rFonts w:ascii="Arial Narrow" w:eastAsia="Times New Roman" w:hAnsi="Arial Narrow" w:cs="Arial"/>
          <w:i/>
          <w:iCs/>
          <w:color w:val="000000"/>
          <w:sz w:val="24"/>
          <w:szCs w:val="24"/>
          <w:lang w:val="es-ES_tradnl" w:eastAsia="es-CO"/>
        </w:rPr>
        <w:t xml:space="preserve"> el cual se modifica el artículo 361 de la Constitución Política y se dictan otras disposiciones sobre el Régimen de Regalías y Compensaciones</w:t>
      </w:r>
      <w:r>
        <w:rPr>
          <w:rFonts w:ascii="Arial Narrow" w:eastAsia="Times New Roman" w:hAnsi="Arial Narrow" w:cs="Arial"/>
          <w:iCs/>
          <w:color w:val="000000"/>
          <w:sz w:val="24"/>
          <w:szCs w:val="24"/>
          <w:lang w:val="es-ES_tradnl" w:eastAsia="es-CO"/>
        </w:rPr>
        <w:t xml:space="preserve">”, </w:t>
      </w:r>
      <w:r w:rsidR="005B38D1">
        <w:rPr>
          <w:rFonts w:ascii="Arial Narrow" w:eastAsia="Times New Roman" w:hAnsi="Arial Narrow" w:cs="Arial"/>
          <w:iCs/>
          <w:color w:val="000000"/>
          <w:sz w:val="24"/>
          <w:szCs w:val="24"/>
          <w:lang w:val="es-ES_tradnl" w:eastAsia="es-CO"/>
        </w:rPr>
        <w:t xml:space="preserve"> dando</w:t>
      </w:r>
      <w:r>
        <w:rPr>
          <w:rFonts w:ascii="Arial Narrow" w:eastAsia="Times New Roman" w:hAnsi="Arial Narrow" w:cs="Arial"/>
          <w:iCs/>
          <w:color w:val="000000"/>
          <w:sz w:val="24"/>
          <w:szCs w:val="24"/>
          <w:lang w:val="es-ES_tradnl" w:eastAsia="es-CO"/>
        </w:rPr>
        <w:t xml:space="preserve"> cumplimiento de los requisitos formales exigidos para </w:t>
      </w:r>
      <w:r w:rsidR="005B38D1">
        <w:rPr>
          <w:rFonts w:ascii="Arial Narrow" w:eastAsia="Times New Roman" w:hAnsi="Arial Narrow" w:cs="Arial"/>
          <w:iCs/>
          <w:color w:val="000000"/>
          <w:sz w:val="24"/>
          <w:szCs w:val="24"/>
          <w:lang w:val="es-ES_tradnl" w:eastAsia="es-CO"/>
        </w:rPr>
        <w:t>tal</w:t>
      </w:r>
      <w:r>
        <w:rPr>
          <w:rFonts w:ascii="Arial Narrow" w:eastAsia="Times New Roman" w:hAnsi="Arial Narrow" w:cs="Arial"/>
          <w:iCs/>
          <w:color w:val="000000"/>
          <w:sz w:val="24"/>
          <w:szCs w:val="24"/>
          <w:lang w:val="es-ES_tradnl" w:eastAsia="es-CO"/>
        </w:rPr>
        <w:t xml:space="preserve"> efecto por la Constitución Política, y el cual fue publicado en la Gaceta del Congreso número </w:t>
      </w:r>
      <w:r w:rsidR="005B38D1">
        <w:rPr>
          <w:rFonts w:ascii="Arial Narrow" w:eastAsia="Times New Roman" w:hAnsi="Arial Narrow" w:cs="Arial"/>
          <w:iCs/>
          <w:color w:val="000000"/>
          <w:sz w:val="24"/>
          <w:szCs w:val="24"/>
          <w:lang w:val="es-ES_tradnl" w:eastAsia="es-CO"/>
        </w:rPr>
        <w:t>588</w:t>
      </w:r>
      <w:r>
        <w:rPr>
          <w:rFonts w:ascii="Arial Narrow" w:eastAsia="Times New Roman" w:hAnsi="Arial Narrow" w:cs="Arial"/>
          <w:iCs/>
          <w:color w:val="000000"/>
          <w:sz w:val="24"/>
          <w:szCs w:val="24"/>
          <w:lang w:val="es-ES_tradnl" w:eastAsia="es-CO"/>
        </w:rPr>
        <w:t xml:space="preserve"> de 2017.</w:t>
      </w:r>
    </w:p>
    <w:p w14:paraId="3DECE10A" w14:textId="77777777" w:rsidR="0080510F" w:rsidRDefault="0080510F" w:rsidP="0080510F">
      <w:pPr>
        <w:adjustRightInd w:val="0"/>
        <w:spacing w:after="0" w:line="240" w:lineRule="auto"/>
        <w:jc w:val="both"/>
        <w:textAlignment w:val="center"/>
        <w:rPr>
          <w:rFonts w:ascii="Arial Narrow" w:eastAsia="Calibri" w:hAnsi="Arial Narrow" w:cs="Times New Roman"/>
          <w:color w:val="000000"/>
          <w:spacing w:val="-7"/>
          <w:sz w:val="24"/>
          <w:szCs w:val="24"/>
          <w:lang w:val="es-ES_tradnl"/>
        </w:rPr>
      </w:pPr>
    </w:p>
    <w:p w14:paraId="43820A55" w14:textId="77777777" w:rsidR="0080510F" w:rsidRDefault="00AA2F3B" w:rsidP="00975895">
      <w:pPr>
        <w:adjustRightInd w:val="0"/>
        <w:spacing w:after="0" w:line="240" w:lineRule="auto"/>
        <w:jc w:val="both"/>
        <w:textAlignment w:val="center"/>
        <w:rPr>
          <w:rFonts w:ascii="Arial Narrow" w:hAnsi="Arial Narrow" w:cs="Arial"/>
          <w:sz w:val="24"/>
          <w:szCs w:val="24"/>
        </w:rPr>
      </w:pPr>
      <w:r>
        <w:rPr>
          <w:rFonts w:ascii="Arial Narrow" w:eastAsia="Calibri" w:hAnsi="Arial Narrow" w:cs="Times New Roman"/>
          <w:color w:val="000000"/>
          <w:spacing w:val="-7"/>
          <w:sz w:val="24"/>
          <w:szCs w:val="24"/>
          <w:lang w:val="es-ES_tradnl"/>
        </w:rPr>
        <w:t xml:space="preserve">El artículo 360 de la Constitución Política define las Regalías como </w:t>
      </w:r>
      <w:r w:rsidRPr="00AA2F3B">
        <w:rPr>
          <w:rFonts w:ascii="Arial Narrow" w:eastAsia="Calibri" w:hAnsi="Arial Narrow" w:cs="Times New Roman"/>
          <w:color w:val="000000"/>
          <w:spacing w:val="-7"/>
          <w:sz w:val="24"/>
          <w:szCs w:val="24"/>
          <w:lang w:val="es-ES_tradnl"/>
        </w:rPr>
        <w:t>una contraprestación económica generada en favor del Estado</w:t>
      </w:r>
      <w:r w:rsidR="00975895">
        <w:rPr>
          <w:rFonts w:ascii="Arial Narrow" w:eastAsia="Calibri" w:hAnsi="Arial Narrow" w:cs="Times New Roman"/>
          <w:color w:val="000000"/>
          <w:spacing w:val="-7"/>
          <w:sz w:val="24"/>
          <w:szCs w:val="24"/>
          <w:lang w:val="es-ES_tradnl"/>
        </w:rPr>
        <w:t xml:space="preserve"> </w:t>
      </w:r>
      <w:r w:rsidR="00975895" w:rsidRPr="00975895">
        <w:rPr>
          <w:rFonts w:ascii="Arial Narrow" w:eastAsia="Calibri" w:hAnsi="Arial Narrow" w:cs="Times New Roman"/>
          <w:color w:val="000000"/>
          <w:spacing w:val="-7"/>
          <w:sz w:val="24"/>
          <w:szCs w:val="24"/>
          <w:lang w:val="es-ES_tradnl"/>
        </w:rPr>
        <w:t xml:space="preserve">por la </w:t>
      </w:r>
      <w:r w:rsidR="00975895" w:rsidRPr="00975895">
        <w:rPr>
          <w:rFonts w:ascii="Arial Narrow" w:hAnsi="Arial Narrow" w:cs="Arial"/>
          <w:sz w:val="24"/>
          <w:szCs w:val="24"/>
        </w:rPr>
        <w:t>exploración de un recurso natural no renovable</w:t>
      </w:r>
      <w:r w:rsidR="00975895">
        <w:rPr>
          <w:rFonts w:ascii="Arial Narrow" w:hAnsi="Arial Narrow" w:cs="Arial"/>
          <w:sz w:val="24"/>
          <w:szCs w:val="24"/>
        </w:rPr>
        <w:t xml:space="preserve">. </w:t>
      </w:r>
    </w:p>
    <w:p w14:paraId="6ED34694" w14:textId="77777777" w:rsidR="00975895" w:rsidRDefault="00975895" w:rsidP="00975895">
      <w:pPr>
        <w:adjustRightInd w:val="0"/>
        <w:spacing w:after="0" w:line="240" w:lineRule="auto"/>
        <w:jc w:val="both"/>
        <w:textAlignment w:val="center"/>
        <w:rPr>
          <w:rFonts w:ascii="Arial Narrow" w:hAnsi="Arial Narrow" w:cs="Arial"/>
          <w:sz w:val="24"/>
          <w:szCs w:val="24"/>
        </w:rPr>
      </w:pPr>
    </w:p>
    <w:p w14:paraId="3A478497" w14:textId="77777777" w:rsidR="00975895" w:rsidRPr="00975895" w:rsidRDefault="00975895" w:rsidP="00975895">
      <w:pPr>
        <w:adjustRightInd w:val="0"/>
        <w:spacing w:after="0" w:line="240" w:lineRule="auto"/>
        <w:jc w:val="both"/>
        <w:textAlignment w:val="center"/>
        <w:rPr>
          <w:rFonts w:ascii="Arial Narrow" w:eastAsia="Calibri" w:hAnsi="Arial Narrow" w:cs="Times New Roman"/>
          <w:color w:val="000000"/>
          <w:spacing w:val="-7"/>
          <w:sz w:val="24"/>
          <w:szCs w:val="24"/>
          <w:lang w:val="es-ES_tradnl"/>
        </w:rPr>
      </w:pPr>
      <w:r>
        <w:rPr>
          <w:rFonts w:ascii="Arial Narrow" w:hAnsi="Arial Narrow" w:cs="Arial"/>
          <w:sz w:val="24"/>
          <w:szCs w:val="24"/>
        </w:rPr>
        <w:t xml:space="preserve">La Ley 141 de 1994 que regulaba el anterior sistema de regalías, distribuía las mismas entre las entidades productoras y municipios portuarios denominándolas regalías directas y otra parte para el Fondo Nacional de Regalías las cuales se denominaban indirectas.  </w:t>
      </w:r>
    </w:p>
    <w:p w14:paraId="64B67330" w14:textId="77777777" w:rsidR="00AA2F3B" w:rsidRDefault="00AA2F3B" w:rsidP="00A64366">
      <w:pPr>
        <w:pStyle w:val="NormalWeb"/>
        <w:spacing w:before="0" w:beforeAutospacing="0" w:after="0" w:afterAutospacing="0"/>
        <w:jc w:val="both"/>
        <w:rPr>
          <w:rFonts w:ascii="Arial Narrow" w:hAnsi="Arial Narrow"/>
          <w:color w:val="FF0000"/>
        </w:rPr>
      </w:pPr>
    </w:p>
    <w:p w14:paraId="466DEC94" w14:textId="77777777" w:rsidR="0063447D" w:rsidRDefault="002C55CE" w:rsidP="00975895">
      <w:pPr>
        <w:pStyle w:val="NormalWeb"/>
        <w:spacing w:before="0" w:beforeAutospacing="0" w:after="0" w:afterAutospacing="0"/>
        <w:jc w:val="both"/>
        <w:rPr>
          <w:rFonts w:ascii="Arial Narrow" w:hAnsi="Arial Narrow"/>
        </w:rPr>
      </w:pPr>
      <w:r>
        <w:rPr>
          <w:rFonts w:ascii="Arial Narrow" w:hAnsi="Arial Narrow"/>
        </w:rPr>
        <w:t xml:space="preserve">En el </w:t>
      </w:r>
      <w:r w:rsidR="00975895" w:rsidRPr="00975895">
        <w:rPr>
          <w:rFonts w:ascii="Arial Narrow" w:hAnsi="Arial Narrow"/>
        </w:rPr>
        <w:t xml:space="preserve">año 1994 en el cual </w:t>
      </w:r>
      <w:r w:rsidR="007037CD">
        <w:rPr>
          <w:rFonts w:ascii="Arial Narrow" w:hAnsi="Arial Narrow"/>
        </w:rPr>
        <w:t>se aprobó la L</w:t>
      </w:r>
      <w:r w:rsidR="00975895">
        <w:rPr>
          <w:rFonts w:ascii="Arial Narrow" w:hAnsi="Arial Narrow"/>
        </w:rPr>
        <w:t xml:space="preserve">ey 141 y </w:t>
      </w:r>
      <w:r w:rsidR="007037CD">
        <w:rPr>
          <w:rFonts w:ascii="Arial Narrow" w:hAnsi="Arial Narrow"/>
        </w:rPr>
        <w:t xml:space="preserve">en </w:t>
      </w:r>
      <w:r w:rsidR="00975895">
        <w:rPr>
          <w:rFonts w:ascii="Arial Narrow" w:hAnsi="Arial Narrow"/>
        </w:rPr>
        <w:t>el año 2009, el recaudo total por regalías ascendió a más de 42 billones producto de los hidrocarburos (82%) y del carbón y otros minerales (12%)</w:t>
      </w:r>
      <w:r w:rsidR="0063447D">
        <w:rPr>
          <w:rFonts w:ascii="Arial Narrow" w:hAnsi="Arial Narrow"/>
        </w:rPr>
        <w:t xml:space="preserve"> </w:t>
      </w:r>
      <w:r w:rsidR="00975895">
        <w:rPr>
          <w:rFonts w:ascii="Arial Narrow" w:hAnsi="Arial Narrow"/>
        </w:rPr>
        <w:t>de las cuales 33.3 fueron directas y 8.9 indirectas</w:t>
      </w:r>
      <w:r w:rsidR="0063447D">
        <w:rPr>
          <w:rFonts w:ascii="Arial Narrow" w:hAnsi="Arial Narrow"/>
        </w:rPr>
        <w:t xml:space="preserve">. </w:t>
      </w:r>
    </w:p>
    <w:p w14:paraId="0219B213" w14:textId="77777777" w:rsidR="0063447D" w:rsidRDefault="0063447D" w:rsidP="00975895">
      <w:pPr>
        <w:pStyle w:val="NormalWeb"/>
        <w:spacing w:before="0" w:beforeAutospacing="0" w:after="0" w:afterAutospacing="0"/>
        <w:jc w:val="both"/>
        <w:rPr>
          <w:rFonts w:ascii="Arial Narrow" w:hAnsi="Arial Narrow"/>
        </w:rPr>
      </w:pPr>
    </w:p>
    <w:p w14:paraId="2ED1413E" w14:textId="77777777" w:rsidR="00975895" w:rsidRDefault="0063447D" w:rsidP="00975895">
      <w:pPr>
        <w:pStyle w:val="NormalWeb"/>
        <w:spacing w:before="0" w:beforeAutospacing="0" w:after="0" w:afterAutospacing="0"/>
        <w:jc w:val="both"/>
        <w:rPr>
          <w:rFonts w:ascii="Arial Narrow" w:hAnsi="Arial Narrow"/>
        </w:rPr>
      </w:pPr>
      <w:r>
        <w:rPr>
          <w:rFonts w:ascii="Arial Narrow" w:hAnsi="Arial Narrow"/>
        </w:rPr>
        <w:t xml:space="preserve">Las regalías directas correspondientes al 79% se distribuyeron para los departamentos y municipios productores y municipios portuarios y el 21% correspondiente a las regalías indirectas para el </w:t>
      </w:r>
      <w:r w:rsidR="00B352E9">
        <w:rPr>
          <w:rFonts w:ascii="Arial Narrow" w:hAnsi="Arial Narrow"/>
        </w:rPr>
        <w:t xml:space="preserve">Fondo </w:t>
      </w:r>
      <w:r>
        <w:rPr>
          <w:rFonts w:ascii="Arial Narrow" w:hAnsi="Arial Narrow"/>
        </w:rPr>
        <w:t>Nacional de Regalías, fondo al cual podían acceder todas las entidades territoriales del país a través de la presentación de proyectos.</w:t>
      </w:r>
    </w:p>
    <w:p w14:paraId="2CC0C629" w14:textId="77777777" w:rsidR="0063447D" w:rsidRDefault="0063447D" w:rsidP="00975895">
      <w:pPr>
        <w:pStyle w:val="NormalWeb"/>
        <w:spacing w:before="0" w:beforeAutospacing="0" w:after="0" w:afterAutospacing="0"/>
        <w:jc w:val="both"/>
        <w:rPr>
          <w:rFonts w:ascii="Arial Narrow" w:hAnsi="Arial Narrow"/>
        </w:rPr>
      </w:pPr>
    </w:p>
    <w:p w14:paraId="7A7EED2E" w14:textId="77777777" w:rsidR="0063447D" w:rsidRDefault="0063447D" w:rsidP="0063447D">
      <w:pPr>
        <w:pStyle w:val="NormalWeb"/>
        <w:spacing w:before="0" w:beforeAutospacing="0" w:after="0" w:afterAutospacing="0"/>
        <w:jc w:val="both"/>
        <w:rPr>
          <w:rFonts w:ascii="Arial Narrow" w:hAnsi="Arial Narrow"/>
          <w:b/>
        </w:rPr>
      </w:pPr>
      <w:r w:rsidRPr="0063447D">
        <w:rPr>
          <w:rFonts w:ascii="Arial Narrow" w:hAnsi="Arial Narrow"/>
          <w:b/>
        </w:rPr>
        <w:t>Acumulado 1994-2009</w:t>
      </w:r>
    </w:p>
    <w:p w14:paraId="725DF931" w14:textId="77777777" w:rsidR="00B352E9" w:rsidRPr="0063447D" w:rsidRDefault="00B352E9" w:rsidP="0063447D">
      <w:pPr>
        <w:pStyle w:val="NormalWeb"/>
        <w:spacing w:before="0" w:beforeAutospacing="0" w:after="0" w:afterAutospacing="0"/>
        <w:jc w:val="both"/>
        <w:rPr>
          <w:rFonts w:ascii="Arial Narrow" w:hAnsi="Arial Narrow"/>
          <w:b/>
        </w:rPr>
      </w:pPr>
    </w:p>
    <w:p w14:paraId="1A2DB3D4" w14:textId="77777777" w:rsidR="0063447D" w:rsidRPr="0063447D" w:rsidRDefault="0063447D" w:rsidP="0063447D">
      <w:pPr>
        <w:pStyle w:val="NormalWeb"/>
        <w:spacing w:before="0" w:beforeAutospacing="0" w:after="0" w:afterAutospacing="0"/>
        <w:jc w:val="both"/>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14:anchorId="2CFDC3F7" wp14:editId="1E53B1A6">
                <wp:simplePos x="0" y="0"/>
                <wp:positionH relativeFrom="column">
                  <wp:posOffset>3177540</wp:posOffset>
                </wp:positionH>
                <wp:positionV relativeFrom="paragraph">
                  <wp:posOffset>59690</wp:posOffset>
                </wp:positionV>
                <wp:extent cx="45719" cy="409575"/>
                <wp:effectExtent l="0" t="0" r="12065" b="28575"/>
                <wp:wrapNone/>
                <wp:docPr id="2" name="Cerrar llave 2"/>
                <wp:cNvGraphicFramePr/>
                <a:graphic xmlns:a="http://schemas.openxmlformats.org/drawingml/2006/main">
                  <a:graphicData uri="http://schemas.microsoft.com/office/word/2010/wordprocessingShape">
                    <wps:wsp>
                      <wps:cNvSpPr/>
                      <wps:spPr>
                        <a:xfrm>
                          <a:off x="0" y="0"/>
                          <a:ext cx="45719" cy="4095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04B8FE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 o:spid="_x0000_s1026" type="#_x0000_t88" style="position:absolute;margin-left:250.2pt;margin-top:4.7pt;width:3.6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" adj="201" strokecolor="#4579b8 [3044]"/>
            </w:pict>
          </mc:Fallback>
        </mc:AlternateContent>
      </w:r>
      <w:r w:rsidRPr="0063447D">
        <w:rPr>
          <w:rFonts w:ascii="Arial Narrow" w:hAnsi="Arial Narrow"/>
        </w:rPr>
        <w:t>49% Departamento Productor</w:t>
      </w:r>
      <w:r w:rsidRPr="0063447D">
        <w:rPr>
          <w:rFonts w:ascii="Arial Narrow" w:hAnsi="Arial Narrow"/>
        </w:rPr>
        <w:tab/>
      </w:r>
      <w:r w:rsidRPr="0063447D">
        <w:rPr>
          <w:rFonts w:ascii="Arial Narrow" w:hAnsi="Arial Narrow"/>
        </w:rPr>
        <w:tab/>
      </w:r>
      <w:r>
        <w:rPr>
          <w:rFonts w:ascii="Arial Narrow" w:hAnsi="Arial Narrow"/>
        </w:rPr>
        <w:t>$20.5 B</w:t>
      </w:r>
      <w:r w:rsidRPr="0063447D">
        <w:rPr>
          <w:rFonts w:ascii="Arial Narrow" w:hAnsi="Arial Narrow"/>
        </w:rPr>
        <w:t>ill</w:t>
      </w:r>
    </w:p>
    <w:p w14:paraId="66589C90" w14:textId="77777777" w:rsidR="0063447D" w:rsidRPr="0063447D" w:rsidRDefault="0063447D" w:rsidP="0063447D">
      <w:pPr>
        <w:pStyle w:val="NormalWeb"/>
        <w:spacing w:before="0" w:beforeAutospacing="0" w:after="0" w:afterAutospacing="0"/>
        <w:jc w:val="both"/>
        <w:rPr>
          <w:rFonts w:ascii="Arial Narrow" w:hAnsi="Arial Narrow"/>
        </w:rPr>
      </w:pPr>
      <w:r w:rsidRPr="0063447D">
        <w:rPr>
          <w:rFonts w:ascii="Arial Narrow" w:hAnsi="Arial Narrow"/>
        </w:rPr>
        <w:t>23% Municipio Productor</w:t>
      </w:r>
      <w:r w:rsidRPr="0063447D">
        <w:rPr>
          <w:rFonts w:ascii="Arial Narrow" w:hAnsi="Arial Narrow"/>
        </w:rPr>
        <w:tab/>
      </w:r>
      <w:r w:rsidRPr="0063447D">
        <w:rPr>
          <w:rFonts w:ascii="Arial Narrow" w:hAnsi="Arial Narrow"/>
        </w:rPr>
        <w:tab/>
        <w:t>$9.8 Bill</w:t>
      </w:r>
      <w:r>
        <w:rPr>
          <w:rFonts w:ascii="Arial Narrow" w:hAnsi="Arial Narrow"/>
        </w:rPr>
        <w:tab/>
      </w:r>
      <w:r>
        <w:rPr>
          <w:rFonts w:ascii="Arial Narrow" w:hAnsi="Arial Narrow"/>
        </w:rPr>
        <w:tab/>
      </w:r>
      <w:r>
        <w:rPr>
          <w:rFonts w:ascii="Arial Narrow" w:hAnsi="Arial Narrow"/>
        </w:rPr>
        <w:tab/>
        <w:t>Regalías Directas 33.3 Bill</w:t>
      </w:r>
    </w:p>
    <w:p w14:paraId="707B2444" w14:textId="77777777" w:rsidR="0063447D" w:rsidRPr="0063447D" w:rsidRDefault="0063447D" w:rsidP="0063447D">
      <w:pPr>
        <w:pStyle w:val="NormalWeb"/>
        <w:spacing w:before="0" w:beforeAutospacing="0" w:after="0" w:afterAutospacing="0"/>
        <w:jc w:val="both"/>
        <w:rPr>
          <w:rFonts w:ascii="Arial Narrow" w:hAnsi="Arial Narrow"/>
        </w:rPr>
      </w:pPr>
      <w:r w:rsidRPr="0063447D">
        <w:rPr>
          <w:rFonts w:ascii="Arial Narrow" w:hAnsi="Arial Narrow"/>
        </w:rPr>
        <w:t>7% Municipio Portuario</w:t>
      </w:r>
      <w:r w:rsidRPr="0063447D">
        <w:rPr>
          <w:rFonts w:ascii="Arial Narrow" w:hAnsi="Arial Narrow"/>
        </w:rPr>
        <w:tab/>
      </w:r>
      <w:r w:rsidRPr="0063447D">
        <w:rPr>
          <w:rFonts w:ascii="Arial Narrow" w:hAnsi="Arial Narrow"/>
        </w:rPr>
        <w:tab/>
      </w:r>
      <w:r w:rsidRPr="0063447D">
        <w:rPr>
          <w:rFonts w:ascii="Arial Narrow" w:hAnsi="Arial Narrow"/>
        </w:rPr>
        <w:tab/>
        <w:t>$3.0 Bill</w:t>
      </w:r>
    </w:p>
    <w:p w14:paraId="3F2B2A62" w14:textId="77777777" w:rsidR="0063447D" w:rsidRPr="0063447D" w:rsidRDefault="0063447D" w:rsidP="0063447D">
      <w:pPr>
        <w:pStyle w:val="NormalWeb"/>
        <w:spacing w:before="0" w:beforeAutospacing="0" w:after="0" w:afterAutospacing="0"/>
        <w:jc w:val="both"/>
        <w:rPr>
          <w:rFonts w:ascii="Arial Narrow" w:hAnsi="Arial Narrow"/>
        </w:rPr>
      </w:pPr>
      <w:r>
        <w:rPr>
          <w:rFonts w:ascii="Arial Narrow" w:hAnsi="Arial Narrow"/>
          <w:noProof/>
        </w:rPr>
        <mc:AlternateContent>
          <mc:Choice Requires="wps">
            <w:drawing>
              <wp:anchor distT="0" distB="0" distL="114300" distR="114300" simplePos="0" relativeHeight="251661312" behindDoc="0" locked="0" layoutInCell="1" allowOverlap="1" wp14:anchorId="0BD2FBC2" wp14:editId="3810FBC6">
                <wp:simplePos x="0" y="0"/>
                <wp:positionH relativeFrom="column">
                  <wp:posOffset>3177540</wp:posOffset>
                </wp:positionH>
                <wp:positionV relativeFrom="paragraph">
                  <wp:posOffset>154305</wp:posOffset>
                </wp:positionV>
                <wp:extent cx="45719" cy="228600"/>
                <wp:effectExtent l="0" t="0" r="12065" b="19050"/>
                <wp:wrapNone/>
                <wp:docPr id="4" name="Cerrar llave 4"/>
                <wp:cNvGraphicFramePr/>
                <a:graphic xmlns:a="http://schemas.openxmlformats.org/drawingml/2006/main">
                  <a:graphicData uri="http://schemas.microsoft.com/office/word/2010/wordprocessingShape">
                    <wps:wsp>
                      <wps:cNvSpPr/>
                      <wps:spPr>
                        <a:xfrm>
                          <a:off x="0" y="0"/>
                          <a:ext cx="45719" cy="2286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4ED44C44" id="Cerrar llave 4" o:spid="_x0000_s1026" type="#_x0000_t88" style="position:absolute;margin-left:250.2pt;margin-top:12.15pt;width:3.6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" adj="360" strokecolor="#4579b8 [3044]"/>
            </w:pict>
          </mc:Fallback>
        </mc:AlternateContent>
      </w:r>
    </w:p>
    <w:p w14:paraId="7605B7CE" w14:textId="77777777" w:rsidR="0063447D" w:rsidRPr="0063447D" w:rsidRDefault="0063447D" w:rsidP="0063447D">
      <w:pPr>
        <w:pStyle w:val="NormalWeb"/>
        <w:spacing w:before="0" w:beforeAutospacing="0" w:after="0" w:afterAutospacing="0"/>
        <w:jc w:val="both"/>
        <w:rPr>
          <w:rFonts w:ascii="Arial Narrow" w:hAnsi="Arial Narrow"/>
        </w:rPr>
      </w:pPr>
      <w:r w:rsidRPr="0063447D">
        <w:rPr>
          <w:rFonts w:ascii="Arial Narrow" w:hAnsi="Arial Narrow"/>
        </w:rPr>
        <w:t>Fondo Nacional de Regalías</w:t>
      </w:r>
      <w:r w:rsidRPr="0063447D">
        <w:rPr>
          <w:rFonts w:ascii="Arial Narrow" w:hAnsi="Arial Narrow"/>
        </w:rPr>
        <w:tab/>
      </w:r>
      <w:r w:rsidRPr="0063447D">
        <w:rPr>
          <w:rFonts w:ascii="Arial Narrow" w:hAnsi="Arial Narrow"/>
        </w:rPr>
        <w:tab/>
        <w:t>$8.</w:t>
      </w:r>
      <w:r>
        <w:rPr>
          <w:rFonts w:ascii="Arial Narrow" w:hAnsi="Arial Narrow"/>
        </w:rPr>
        <w:t>9</w:t>
      </w:r>
      <w:r w:rsidRPr="0063447D">
        <w:rPr>
          <w:rFonts w:ascii="Arial Narrow" w:hAnsi="Arial Narrow"/>
        </w:rPr>
        <w:t xml:space="preserve"> Bill</w:t>
      </w:r>
      <w:r>
        <w:rPr>
          <w:rFonts w:ascii="Arial Narrow" w:hAnsi="Arial Narrow"/>
        </w:rPr>
        <w:tab/>
      </w:r>
      <w:r>
        <w:rPr>
          <w:rFonts w:ascii="Arial Narrow" w:hAnsi="Arial Narrow"/>
        </w:rPr>
        <w:tab/>
      </w:r>
      <w:r>
        <w:rPr>
          <w:rFonts w:ascii="Arial Narrow" w:hAnsi="Arial Narrow"/>
        </w:rPr>
        <w:tab/>
        <w:t>Regalías Indirectas 8.9 Bill</w:t>
      </w:r>
    </w:p>
    <w:p w14:paraId="5469619B" w14:textId="77777777" w:rsidR="0063447D" w:rsidRPr="0063447D" w:rsidRDefault="0063447D" w:rsidP="0063447D">
      <w:pPr>
        <w:pStyle w:val="NormalWeb"/>
        <w:spacing w:before="0" w:beforeAutospacing="0" w:after="0" w:afterAutospacing="0"/>
        <w:jc w:val="both"/>
        <w:rPr>
          <w:rFonts w:ascii="Arial Narrow" w:hAnsi="Arial Narrow"/>
        </w:rPr>
      </w:pPr>
      <w:r>
        <w:rPr>
          <w:rFonts w:ascii="Arial Narrow" w:hAnsi="Arial Narrow"/>
        </w:rPr>
        <w:t>________________________________________</w:t>
      </w:r>
    </w:p>
    <w:p w14:paraId="69D2563E" w14:textId="77777777" w:rsidR="0063447D" w:rsidRPr="0063447D" w:rsidRDefault="0063447D" w:rsidP="0063447D">
      <w:pPr>
        <w:pStyle w:val="NormalWeb"/>
        <w:spacing w:before="0" w:beforeAutospacing="0" w:after="0" w:afterAutospacing="0"/>
        <w:jc w:val="both"/>
        <w:rPr>
          <w:rFonts w:ascii="Arial Narrow" w:hAnsi="Arial Narrow"/>
        </w:rPr>
      </w:pPr>
      <w:r w:rsidRPr="0063447D">
        <w:rPr>
          <w:rFonts w:ascii="Arial Narrow" w:hAnsi="Arial Narrow"/>
        </w:rPr>
        <w:t>Total</w:t>
      </w:r>
      <w:r w:rsidRPr="0063447D">
        <w:rPr>
          <w:rFonts w:ascii="Arial Narrow" w:hAnsi="Arial Narrow"/>
        </w:rPr>
        <w:tab/>
      </w:r>
      <w:r w:rsidRPr="0063447D">
        <w:rPr>
          <w:rFonts w:ascii="Arial Narrow" w:hAnsi="Arial Narrow"/>
        </w:rPr>
        <w:tab/>
      </w:r>
      <w:r w:rsidRPr="0063447D">
        <w:rPr>
          <w:rFonts w:ascii="Arial Narrow" w:hAnsi="Arial Narrow"/>
        </w:rPr>
        <w:tab/>
      </w:r>
      <w:r w:rsidRPr="0063447D">
        <w:rPr>
          <w:rFonts w:ascii="Arial Narrow" w:hAnsi="Arial Narrow"/>
        </w:rPr>
        <w:tab/>
      </w:r>
      <w:r w:rsidRPr="0063447D">
        <w:rPr>
          <w:rFonts w:ascii="Arial Narrow" w:hAnsi="Arial Narrow"/>
        </w:rPr>
        <w:tab/>
        <w:t>42.2 Bill</w:t>
      </w:r>
    </w:p>
    <w:p w14:paraId="454367AF" w14:textId="77777777" w:rsidR="0063447D" w:rsidRPr="0080510F" w:rsidRDefault="0063447D" w:rsidP="00975895">
      <w:pPr>
        <w:pStyle w:val="NormalWeb"/>
        <w:spacing w:before="0" w:beforeAutospacing="0" w:after="0" w:afterAutospacing="0"/>
        <w:jc w:val="both"/>
        <w:rPr>
          <w:rFonts w:ascii="Arial Narrow" w:hAnsi="Arial Narrow"/>
          <w:color w:val="FF0000"/>
        </w:rPr>
      </w:pPr>
    </w:p>
    <w:p w14:paraId="45ED7246" w14:textId="77777777" w:rsidR="00975895" w:rsidRDefault="00975895" w:rsidP="00A64366">
      <w:pPr>
        <w:pStyle w:val="NormalWeb"/>
        <w:spacing w:before="0" w:beforeAutospacing="0" w:after="0" w:afterAutospacing="0"/>
        <w:jc w:val="both"/>
        <w:rPr>
          <w:rFonts w:ascii="Arial Narrow" w:hAnsi="Arial Narrow"/>
        </w:rPr>
      </w:pPr>
    </w:p>
    <w:p w14:paraId="4145CF21" w14:textId="77777777" w:rsidR="001B595A" w:rsidRDefault="00D57A3C" w:rsidP="00D57A3C">
      <w:pPr>
        <w:pStyle w:val="NormalWeb"/>
        <w:spacing w:before="0" w:beforeAutospacing="0" w:after="0" w:afterAutospacing="0"/>
        <w:jc w:val="both"/>
        <w:rPr>
          <w:rFonts w:ascii="Arial Narrow" w:hAnsi="Arial Narrow"/>
        </w:rPr>
      </w:pPr>
      <w:r>
        <w:rPr>
          <w:rFonts w:ascii="Arial Narrow" w:hAnsi="Arial Narrow"/>
        </w:rPr>
        <w:t>En e</w:t>
      </w:r>
      <w:r w:rsidR="001B595A">
        <w:rPr>
          <w:rFonts w:ascii="Arial Narrow" w:hAnsi="Arial Narrow"/>
        </w:rPr>
        <w:t>l</w:t>
      </w:r>
      <w:r>
        <w:rPr>
          <w:rFonts w:ascii="Arial Narrow" w:hAnsi="Arial Narrow"/>
        </w:rPr>
        <w:t xml:space="preserve"> año 2010 </w:t>
      </w:r>
      <w:r w:rsidR="001B595A">
        <w:rPr>
          <w:rFonts w:ascii="Arial Narrow" w:hAnsi="Arial Narrow"/>
        </w:rPr>
        <w:t xml:space="preserve">el </w:t>
      </w:r>
      <w:r>
        <w:rPr>
          <w:rFonts w:ascii="Arial Narrow" w:hAnsi="Arial Narrow"/>
        </w:rPr>
        <w:t xml:space="preserve">Gobierno Nacional </w:t>
      </w:r>
      <w:r w:rsidR="001B595A">
        <w:rPr>
          <w:rFonts w:ascii="Arial Narrow" w:hAnsi="Arial Narrow"/>
        </w:rPr>
        <w:t>radicó un proyecto de acto legislativo con el cual propuso modificar la distribución de las regalías fundamentado especialmente en los siguientes motivos:</w:t>
      </w:r>
    </w:p>
    <w:p w14:paraId="2E280DD0" w14:textId="77777777" w:rsidR="001B595A" w:rsidRDefault="001B595A" w:rsidP="00D57A3C">
      <w:pPr>
        <w:pStyle w:val="NormalWeb"/>
        <w:spacing w:before="0" w:beforeAutospacing="0" w:after="0" w:afterAutospacing="0"/>
        <w:jc w:val="both"/>
        <w:rPr>
          <w:rFonts w:ascii="Arial Narrow" w:hAnsi="Arial Narrow"/>
        </w:rPr>
      </w:pPr>
    </w:p>
    <w:p w14:paraId="51A6C2D2" w14:textId="77777777" w:rsidR="003F1EE5" w:rsidRDefault="003F1EE5" w:rsidP="00D57A3C">
      <w:pPr>
        <w:pStyle w:val="NormalWeb"/>
        <w:spacing w:before="0" w:beforeAutospacing="0" w:after="0" w:afterAutospacing="0"/>
        <w:jc w:val="both"/>
        <w:rPr>
          <w:rFonts w:ascii="Arial Narrow" w:hAnsi="Arial Narrow"/>
        </w:rPr>
      </w:pPr>
    </w:p>
    <w:p w14:paraId="058CDF77" w14:textId="77777777" w:rsidR="00D57A3C" w:rsidRDefault="001B595A" w:rsidP="00B352E9">
      <w:pPr>
        <w:pStyle w:val="NormalWeb"/>
        <w:numPr>
          <w:ilvl w:val="0"/>
          <w:numId w:val="32"/>
        </w:numPr>
        <w:spacing w:before="0" w:beforeAutospacing="0" w:after="0" w:afterAutospacing="0"/>
        <w:jc w:val="both"/>
        <w:rPr>
          <w:rFonts w:ascii="Arial Narrow" w:hAnsi="Arial Narrow"/>
        </w:rPr>
      </w:pPr>
      <w:r w:rsidRPr="001B595A">
        <w:rPr>
          <w:rFonts w:ascii="Arial Narrow" w:hAnsi="Arial Narrow"/>
        </w:rPr>
        <w:t xml:space="preserve">Inequidad y pobreza </w:t>
      </w:r>
      <w:r w:rsidR="00D57A3C">
        <w:rPr>
          <w:rFonts w:ascii="Arial Narrow" w:hAnsi="Arial Narrow"/>
        </w:rPr>
        <w:t xml:space="preserve"> </w:t>
      </w:r>
    </w:p>
    <w:p w14:paraId="08657E4C" w14:textId="77777777" w:rsidR="00B352E9" w:rsidRDefault="00B352E9" w:rsidP="00D57A3C">
      <w:pPr>
        <w:pStyle w:val="NormalWeb"/>
        <w:spacing w:before="0" w:beforeAutospacing="0" w:after="0" w:afterAutospacing="0"/>
        <w:jc w:val="both"/>
        <w:rPr>
          <w:rFonts w:ascii="Arial Narrow" w:hAnsi="Arial Narrow"/>
        </w:rPr>
      </w:pPr>
    </w:p>
    <w:p w14:paraId="38AAE793" w14:textId="77777777" w:rsidR="00B352E9" w:rsidRDefault="000C5489" w:rsidP="00B352E9">
      <w:pPr>
        <w:autoSpaceDE w:val="0"/>
        <w:autoSpaceDN w:val="0"/>
        <w:adjustRightInd w:val="0"/>
        <w:spacing w:after="0" w:line="240" w:lineRule="auto"/>
        <w:jc w:val="both"/>
        <w:rPr>
          <w:rFonts w:ascii="Arial Narrow" w:hAnsi="Arial Narrow" w:cs="Arial Narrow"/>
          <w:color w:val="000000"/>
          <w:sz w:val="24"/>
          <w:szCs w:val="24"/>
        </w:rPr>
      </w:pPr>
      <w:r>
        <w:rPr>
          <w:rFonts w:ascii="Arial Narrow" w:hAnsi="Arial Narrow" w:cs="Arial Narrow"/>
          <w:color w:val="000000"/>
          <w:sz w:val="24"/>
          <w:szCs w:val="24"/>
        </w:rPr>
        <w:t>Aseguró</w:t>
      </w:r>
      <w:r w:rsidR="00B352E9">
        <w:rPr>
          <w:rFonts w:ascii="Arial Narrow" w:hAnsi="Arial Narrow" w:cs="Arial Narrow"/>
          <w:color w:val="000000"/>
          <w:sz w:val="24"/>
          <w:szCs w:val="24"/>
        </w:rPr>
        <w:t xml:space="preserve"> que las regalías se distribuían sin tener en cuenta criterios como el número de habitantes a beneficiar, el número de personas o familias pobres, los índices de necesidades básicas insatisfechas de dichos habitantes, la capacidad administrativa y financiera de las entidades territoriales y los impactos ambientales. Decía el gobierno en su proyecto de acto legislativo, que el 80% de las regalías se distribuía en el 17% de la población generando inequidad entre las regiones del país</w:t>
      </w:r>
      <w:r w:rsidR="00787097">
        <w:rPr>
          <w:rFonts w:ascii="Arial Narrow" w:hAnsi="Arial Narrow" w:cs="Arial Narrow"/>
          <w:color w:val="000000"/>
          <w:sz w:val="24"/>
          <w:szCs w:val="24"/>
        </w:rPr>
        <w:t xml:space="preserve"> y que en 1</w:t>
      </w:r>
      <w:r w:rsidR="002C55CE">
        <w:rPr>
          <w:rFonts w:ascii="Arial Narrow" w:hAnsi="Arial Narrow" w:cs="Arial Narrow"/>
          <w:color w:val="000000"/>
          <w:sz w:val="24"/>
          <w:szCs w:val="24"/>
        </w:rPr>
        <w:t>0 años desde la creación de la L</w:t>
      </w:r>
      <w:r w:rsidR="00787097">
        <w:rPr>
          <w:rFonts w:ascii="Arial Narrow" w:hAnsi="Arial Narrow" w:cs="Arial Narrow"/>
          <w:color w:val="000000"/>
          <w:sz w:val="24"/>
          <w:szCs w:val="24"/>
        </w:rPr>
        <w:t>ey 141 de 1994, los departamentos productores no superaron la línea de pobreza medida como el índice de Necesida</w:t>
      </w:r>
      <w:r w:rsidR="003F1EE5">
        <w:rPr>
          <w:rFonts w:ascii="Arial Narrow" w:hAnsi="Arial Narrow" w:cs="Arial Narrow"/>
          <w:color w:val="000000"/>
          <w:sz w:val="24"/>
          <w:szCs w:val="24"/>
        </w:rPr>
        <w:t>des Básicas Insatisfechas NBI y</w:t>
      </w:r>
      <w:r w:rsidR="00787097">
        <w:rPr>
          <w:rFonts w:ascii="Arial Narrow" w:hAnsi="Arial Narrow" w:cs="Arial Narrow"/>
          <w:color w:val="000000"/>
          <w:sz w:val="24"/>
          <w:szCs w:val="24"/>
        </w:rPr>
        <w:t xml:space="preserve"> la pobreza medida a partir de los ingresos de los hogares</w:t>
      </w:r>
      <w:r w:rsidR="003F1EE5">
        <w:rPr>
          <w:rFonts w:ascii="Arial Narrow" w:hAnsi="Arial Narrow" w:cs="Arial Narrow"/>
          <w:color w:val="000000"/>
          <w:sz w:val="24"/>
          <w:szCs w:val="24"/>
        </w:rPr>
        <w:t>.</w:t>
      </w:r>
    </w:p>
    <w:p w14:paraId="0F82D490" w14:textId="77777777" w:rsidR="00B352E9" w:rsidRDefault="00B352E9" w:rsidP="00B352E9">
      <w:pPr>
        <w:autoSpaceDE w:val="0"/>
        <w:autoSpaceDN w:val="0"/>
        <w:adjustRightInd w:val="0"/>
        <w:spacing w:after="0" w:line="240" w:lineRule="auto"/>
        <w:jc w:val="both"/>
        <w:rPr>
          <w:rFonts w:ascii="Arial Narrow" w:hAnsi="Arial Narrow" w:cs="Arial Narrow"/>
          <w:color w:val="000000"/>
          <w:sz w:val="24"/>
          <w:szCs w:val="24"/>
        </w:rPr>
      </w:pPr>
    </w:p>
    <w:p w14:paraId="292149D8" w14:textId="77777777" w:rsidR="00B352E9" w:rsidRDefault="00B352E9" w:rsidP="00B352E9">
      <w:pPr>
        <w:autoSpaceDE w:val="0"/>
        <w:autoSpaceDN w:val="0"/>
        <w:adjustRightInd w:val="0"/>
        <w:spacing w:after="0" w:line="240" w:lineRule="auto"/>
        <w:rPr>
          <w:rFonts w:ascii="Arial Narrow" w:hAnsi="Arial Narrow"/>
        </w:rPr>
      </w:pPr>
    </w:p>
    <w:p w14:paraId="7D1A996A" w14:textId="77777777" w:rsidR="00D57A3C" w:rsidRDefault="001B595A" w:rsidP="00787097">
      <w:pPr>
        <w:pStyle w:val="NormalWeb"/>
        <w:numPr>
          <w:ilvl w:val="0"/>
          <w:numId w:val="32"/>
        </w:numPr>
        <w:spacing w:before="0" w:beforeAutospacing="0" w:after="0" w:afterAutospacing="0"/>
        <w:jc w:val="both"/>
        <w:rPr>
          <w:rFonts w:ascii="Arial Narrow" w:hAnsi="Arial Narrow"/>
        </w:rPr>
      </w:pPr>
      <w:r w:rsidRPr="001B595A">
        <w:rPr>
          <w:rFonts w:ascii="Arial Narrow" w:hAnsi="Arial Narrow"/>
        </w:rPr>
        <w:t>Ineficiencia</w:t>
      </w:r>
    </w:p>
    <w:p w14:paraId="007C6F53" w14:textId="77777777" w:rsidR="00787097" w:rsidRPr="001B595A" w:rsidRDefault="00787097" w:rsidP="00787097">
      <w:pPr>
        <w:pStyle w:val="NormalWeb"/>
        <w:spacing w:before="0" w:beforeAutospacing="0" w:after="0" w:afterAutospacing="0"/>
        <w:jc w:val="both"/>
        <w:rPr>
          <w:rFonts w:ascii="Arial Narrow" w:hAnsi="Arial Narrow"/>
        </w:rPr>
      </w:pPr>
    </w:p>
    <w:p w14:paraId="40C76159" w14:textId="77777777" w:rsidR="009F7E6C" w:rsidRDefault="00787097" w:rsidP="00787097">
      <w:pPr>
        <w:pStyle w:val="NormalWeb"/>
        <w:spacing w:before="0" w:beforeAutospacing="0" w:after="0" w:afterAutospacing="0"/>
        <w:jc w:val="both"/>
        <w:rPr>
          <w:rFonts w:ascii="Arial Narrow" w:hAnsi="Arial Narrow"/>
        </w:rPr>
      </w:pPr>
      <w:r>
        <w:rPr>
          <w:rFonts w:ascii="Arial Narrow" w:hAnsi="Arial Narrow"/>
        </w:rPr>
        <w:t xml:space="preserve">La Ley 141 fijó unos objetivos mínimos en materia de coberturas en los sectores de salud, educación, Agua Potable, Alcantarillado </w:t>
      </w:r>
      <w:r w:rsidR="002C55CE">
        <w:rPr>
          <w:rFonts w:ascii="Arial Narrow" w:hAnsi="Arial Narrow"/>
        </w:rPr>
        <w:t>y</w:t>
      </w:r>
      <w:r>
        <w:rPr>
          <w:rFonts w:ascii="Arial Narrow" w:hAnsi="Arial Narrow"/>
        </w:rPr>
        <w:t xml:space="preserve"> Mortalidad Infantil que tenían que cumplir las entidades territoriales para poder invertir el 100% de las regalías en renglones diferentes a éstos sectores. En esa medida, mientras las regiones productoras no alcanzaran el 100% en cobertura de régimen subsidiado, 100% de acceso al sistema educativo, 91.5% de acceso a agua potable, 85.8% en cobertura de alcantarillado y un máximo del 16.5 x mil en mortalidad infantil tanto en las cabeceras como en el resto, los departamentos deberían asignar mínimo el 60% y los municipios mínimo el 75% de sus asignaciones de regalías, hasta lograr las metas descritas.</w:t>
      </w:r>
      <w:r w:rsidR="009F7E6C">
        <w:rPr>
          <w:rFonts w:ascii="Arial Narrow" w:hAnsi="Arial Narrow"/>
        </w:rPr>
        <w:t xml:space="preserve"> </w:t>
      </w:r>
    </w:p>
    <w:p w14:paraId="3BEE74E4" w14:textId="77777777" w:rsidR="00787097" w:rsidRDefault="009F7E6C" w:rsidP="00787097">
      <w:pPr>
        <w:pStyle w:val="NormalWeb"/>
        <w:spacing w:before="0" w:beforeAutospacing="0" w:after="0" w:afterAutospacing="0"/>
        <w:jc w:val="both"/>
        <w:rPr>
          <w:rFonts w:ascii="Arial Narrow" w:hAnsi="Arial Narrow"/>
        </w:rPr>
      </w:pPr>
      <w:r>
        <w:rPr>
          <w:rFonts w:ascii="Arial Narrow" w:hAnsi="Arial Narrow"/>
        </w:rPr>
        <w:t xml:space="preserve">De acuerdo a la exposición de motivos del acto legislativo 05 de 2011, ninguno de los departamentos beneficiarios de regalías directas cumplió con las coberturas mínimas descritas en el párrafo anterior a pesar de participar con un alto porcentaje de las mismas. </w:t>
      </w:r>
    </w:p>
    <w:p w14:paraId="460720CD" w14:textId="77777777" w:rsidR="00787097" w:rsidRDefault="00787097" w:rsidP="001B595A">
      <w:pPr>
        <w:pStyle w:val="NormalWeb"/>
        <w:spacing w:before="0" w:beforeAutospacing="0" w:after="0" w:afterAutospacing="0"/>
        <w:jc w:val="both"/>
        <w:rPr>
          <w:rFonts w:ascii="Arial Narrow" w:hAnsi="Arial Narrow"/>
        </w:rPr>
      </w:pPr>
    </w:p>
    <w:p w14:paraId="1A822760" w14:textId="77777777" w:rsidR="003F1EE5" w:rsidRDefault="003F1EE5" w:rsidP="001B595A">
      <w:pPr>
        <w:pStyle w:val="NormalWeb"/>
        <w:spacing w:before="0" w:beforeAutospacing="0" w:after="0" w:afterAutospacing="0"/>
        <w:jc w:val="both"/>
        <w:rPr>
          <w:rFonts w:ascii="Arial Narrow" w:hAnsi="Arial Narrow"/>
        </w:rPr>
      </w:pPr>
    </w:p>
    <w:p w14:paraId="0E2D4B9F" w14:textId="77777777" w:rsidR="00D57A3C" w:rsidRDefault="001B595A" w:rsidP="009F7E6C">
      <w:pPr>
        <w:pStyle w:val="NormalWeb"/>
        <w:numPr>
          <w:ilvl w:val="0"/>
          <w:numId w:val="32"/>
        </w:numPr>
        <w:spacing w:before="0" w:beforeAutospacing="0" w:after="0" w:afterAutospacing="0"/>
        <w:jc w:val="both"/>
        <w:rPr>
          <w:rFonts w:ascii="Arial Narrow" w:hAnsi="Arial Narrow"/>
        </w:rPr>
      </w:pPr>
      <w:r w:rsidRPr="001B595A">
        <w:rPr>
          <w:rFonts w:ascii="Arial Narrow" w:hAnsi="Arial Narrow"/>
        </w:rPr>
        <w:t>Incorrecta utilización de los recursos de regalías</w:t>
      </w:r>
    </w:p>
    <w:p w14:paraId="7ABAB9A5" w14:textId="77777777" w:rsidR="00787097" w:rsidRDefault="00787097" w:rsidP="001B595A">
      <w:pPr>
        <w:pStyle w:val="NormalWeb"/>
        <w:spacing w:before="0" w:beforeAutospacing="0" w:after="0" w:afterAutospacing="0"/>
        <w:jc w:val="both"/>
        <w:rPr>
          <w:rFonts w:ascii="Arial Narrow" w:hAnsi="Arial Narrow"/>
        </w:rPr>
      </w:pPr>
    </w:p>
    <w:p w14:paraId="6870F98E" w14:textId="77777777" w:rsidR="009F7E6C" w:rsidRPr="009F7E6C" w:rsidRDefault="009F7E6C" w:rsidP="009F7E6C">
      <w:pPr>
        <w:autoSpaceDE w:val="0"/>
        <w:autoSpaceDN w:val="0"/>
        <w:adjustRightInd w:val="0"/>
        <w:spacing w:after="0" w:line="240" w:lineRule="auto"/>
        <w:jc w:val="both"/>
        <w:rPr>
          <w:rFonts w:ascii="Arial Narrow" w:hAnsi="Arial Narrow" w:cs="Arial Narrow"/>
          <w:color w:val="000000"/>
          <w:sz w:val="24"/>
          <w:szCs w:val="24"/>
        </w:rPr>
      </w:pPr>
      <w:r w:rsidRPr="009F7E6C">
        <w:rPr>
          <w:rFonts w:ascii="Arial Narrow" w:hAnsi="Arial Narrow"/>
          <w:sz w:val="24"/>
          <w:szCs w:val="24"/>
        </w:rPr>
        <w:t xml:space="preserve">De acuerdo al Departamento Nacional de Planeación DNP, las interventorías administrativas y financieras arrojaron que </w:t>
      </w:r>
      <w:r>
        <w:rPr>
          <w:rFonts w:ascii="Arial Narrow" w:hAnsi="Arial Narrow"/>
          <w:sz w:val="24"/>
          <w:szCs w:val="24"/>
        </w:rPr>
        <w:t xml:space="preserve">las entidades productoras cometieron </w:t>
      </w:r>
      <w:r w:rsidRPr="009F7E6C">
        <w:rPr>
          <w:rFonts w:ascii="Arial Narrow" w:hAnsi="Arial Narrow" w:cs="Arial Narrow"/>
          <w:color w:val="000000"/>
          <w:sz w:val="24"/>
          <w:szCs w:val="24"/>
        </w:rPr>
        <w:t>presuntas irregularidades contractuales, presupuestales, por problemas financieros, en proyectos y</w:t>
      </w:r>
      <w:r>
        <w:rPr>
          <w:rFonts w:ascii="Arial Narrow" w:hAnsi="Arial Narrow" w:cs="Arial Narrow"/>
          <w:color w:val="000000"/>
          <w:sz w:val="24"/>
          <w:szCs w:val="24"/>
        </w:rPr>
        <w:t xml:space="preserve"> </w:t>
      </w:r>
      <w:r w:rsidRPr="009F7E6C">
        <w:rPr>
          <w:rFonts w:ascii="Arial Narrow" w:hAnsi="Arial Narrow" w:cs="Arial Narrow"/>
          <w:color w:val="000000"/>
          <w:sz w:val="24"/>
          <w:szCs w:val="24"/>
        </w:rPr>
        <w:t>en la documentación</w:t>
      </w:r>
      <w:r>
        <w:rPr>
          <w:rFonts w:ascii="Arial Narrow" w:hAnsi="Arial Narrow" w:cs="Arial Narrow"/>
          <w:color w:val="000000"/>
          <w:sz w:val="24"/>
          <w:szCs w:val="24"/>
        </w:rPr>
        <w:t xml:space="preserve"> </w:t>
      </w:r>
      <w:r>
        <w:rPr>
          <w:rFonts w:ascii="Arial Narrow" w:hAnsi="Arial Narrow" w:cs="Arial Narrow"/>
          <w:color w:val="000000"/>
          <w:sz w:val="24"/>
          <w:szCs w:val="24"/>
        </w:rPr>
        <w:lastRenderedPageBreak/>
        <w:t>requerida a tal punto que a manera de corrección, se le suspendieron los giros a más de 600 entidades territoriales para evitar posibles casos de corrupción en la ejecución de los recursos de regalías.</w:t>
      </w:r>
    </w:p>
    <w:p w14:paraId="5122BE49" w14:textId="77777777" w:rsidR="009F7E6C" w:rsidRDefault="009F7E6C" w:rsidP="009F7E6C">
      <w:pPr>
        <w:pStyle w:val="NormalWeb"/>
        <w:spacing w:before="0" w:beforeAutospacing="0" w:after="0" w:afterAutospacing="0"/>
        <w:jc w:val="both"/>
        <w:rPr>
          <w:rFonts w:ascii="Arial Narrow" w:hAnsi="Arial Narrow"/>
        </w:rPr>
      </w:pPr>
    </w:p>
    <w:p w14:paraId="3CEAE078" w14:textId="77777777" w:rsidR="00070E01" w:rsidRDefault="009F7E6C" w:rsidP="00070E01">
      <w:pPr>
        <w:pStyle w:val="NormalWeb"/>
        <w:spacing w:before="0" w:beforeAutospacing="0" w:after="0" w:afterAutospacing="0"/>
        <w:jc w:val="both"/>
        <w:rPr>
          <w:rFonts w:ascii="Arial Narrow" w:hAnsi="Arial Narrow"/>
        </w:rPr>
      </w:pPr>
      <w:r>
        <w:rPr>
          <w:rFonts w:ascii="Arial Narrow" w:hAnsi="Arial Narrow"/>
        </w:rPr>
        <w:t xml:space="preserve">Con base en lo anterior </w:t>
      </w:r>
      <w:r w:rsidR="00070E01">
        <w:rPr>
          <w:rFonts w:ascii="Arial Narrow" w:hAnsi="Arial Narrow"/>
        </w:rPr>
        <w:t xml:space="preserve">y teniendo en cuenta las positivas y exageradas proyecciones tanto de producción como de precio del petróleo, se creó el </w:t>
      </w:r>
      <w:r>
        <w:rPr>
          <w:rFonts w:ascii="Arial Narrow" w:hAnsi="Arial Narrow"/>
        </w:rPr>
        <w:t>Sistema General de Regalías SGR</w:t>
      </w:r>
      <w:r w:rsidR="00070E01">
        <w:rPr>
          <w:rFonts w:ascii="Arial Narrow" w:hAnsi="Arial Narrow"/>
        </w:rPr>
        <w:t xml:space="preserve"> a través del </w:t>
      </w:r>
    </w:p>
    <w:p w14:paraId="19B22F4B" w14:textId="540DC66F" w:rsidR="009F7E6C" w:rsidRPr="005B07F2" w:rsidRDefault="009F7E6C" w:rsidP="009F7E6C">
      <w:pPr>
        <w:pStyle w:val="NormalWeb"/>
        <w:spacing w:before="0" w:beforeAutospacing="0" w:after="0" w:afterAutospacing="0"/>
        <w:jc w:val="both"/>
        <w:rPr>
          <w:rFonts w:ascii="Arial Narrow" w:hAnsi="Arial Narrow"/>
          <w:strike/>
          <w:color w:val="FF0000"/>
        </w:rPr>
      </w:pPr>
      <w:r>
        <w:rPr>
          <w:rFonts w:ascii="Arial Narrow" w:hAnsi="Arial Narrow"/>
        </w:rPr>
        <w:t xml:space="preserve">Acto Legislativo 05 de 2011 </w:t>
      </w:r>
      <w:r w:rsidR="00070E01">
        <w:rPr>
          <w:rFonts w:ascii="Arial Narrow" w:hAnsi="Arial Narrow"/>
        </w:rPr>
        <w:t>que fue d</w:t>
      </w:r>
      <w:r>
        <w:rPr>
          <w:rFonts w:ascii="Arial Narrow" w:hAnsi="Arial Narrow"/>
        </w:rPr>
        <w:t>esarrollado por la Ley 1530 de 2012, los cuales modificaron la forma de distribución de las regalías entre todas las entidades territoriales obedeciendo al mensaje de equidad promulgado por el presidente Juan Manuel Santos en el año 2010, donde aseguraba que la riqueza debería ser distribuida entre todo el país</w:t>
      </w:r>
      <w:r w:rsidR="00F12698">
        <w:rPr>
          <w:rFonts w:ascii="Arial Narrow" w:hAnsi="Arial Narrow"/>
        </w:rPr>
        <w:t>.</w:t>
      </w:r>
      <w:r>
        <w:rPr>
          <w:rFonts w:ascii="Arial Narrow" w:hAnsi="Arial Narrow"/>
        </w:rPr>
        <w:t xml:space="preserve"> </w:t>
      </w:r>
    </w:p>
    <w:p w14:paraId="63CCFF99" w14:textId="77777777" w:rsidR="009F7E6C" w:rsidRDefault="009F7E6C" w:rsidP="009F7E6C">
      <w:pPr>
        <w:pStyle w:val="NormalWeb"/>
        <w:spacing w:before="0" w:beforeAutospacing="0" w:after="0" w:afterAutospacing="0"/>
        <w:jc w:val="both"/>
        <w:rPr>
          <w:rFonts w:ascii="Arial Narrow" w:hAnsi="Arial Narrow"/>
        </w:rPr>
      </w:pPr>
    </w:p>
    <w:p w14:paraId="4A7688FE" w14:textId="77777777" w:rsidR="00070E01" w:rsidRDefault="00070E01" w:rsidP="00070E01">
      <w:pPr>
        <w:pStyle w:val="NormalWeb"/>
        <w:spacing w:before="0" w:beforeAutospacing="0" w:after="0" w:afterAutospacing="0"/>
        <w:jc w:val="both"/>
        <w:rPr>
          <w:rFonts w:ascii="Arial Narrow" w:hAnsi="Arial Narrow"/>
        </w:rPr>
      </w:pPr>
      <w:r w:rsidRPr="00070E01">
        <w:rPr>
          <w:rFonts w:ascii="Arial Narrow" w:hAnsi="Arial Narrow"/>
        </w:rPr>
        <w:t>En el proy</w:t>
      </w:r>
      <w:r w:rsidR="00512920">
        <w:rPr>
          <w:rFonts w:ascii="Arial Narrow" w:hAnsi="Arial Narrow"/>
        </w:rPr>
        <w:t>ecto de acto Legislativo que dio</w:t>
      </w:r>
      <w:r w:rsidRPr="00070E01">
        <w:rPr>
          <w:rFonts w:ascii="Arial Narrow" w:hAnsi="Arial Narrow"/>
        </w:rPr>
        <w:t xml:space="preserve"> origen al Acto Legislativo 05 de 2011 radicado por el Ministro de Hacienda doctor JUAN CARLOS ECHEVERRY GARZÓN con su lema institucional “</w:t>
      </w:r>
      <w:r w:rsidRPr="00070E01">
        <w:rPr>
          <w:rFonts w:ascii="Arial Narrow" w:hAnsi="Arial Narrow" w:cs="Arial Narrow"/>
          <w:b/>
          <w:bCs/>
        </w:rPr>
        <w:t xml:space="preserve">HACIA UN MINISTERIO AGIL, ACERTADO Y CONFIABLE“ </w:t>
      </w:r>
      <w:r w:rsidRPr="00070E01">
        <w:rPr>
          <w:rFonts w:ascii="Arial Narrow" w:hAnsi="Arial Narrow"/>
        </w:rPr>
        <w:t xml:space="preserve">y por el Ministro de Minas y Energía doctor CARLOS RODADO NORIEGA, presentan unas proyecciones indicando que en los siguientes 5 a 10 años  los niveles de inversión en la actividad minera tendrían un incremento significativo lo que implicaría mayores niveles de producción </w:t>
      </w:r>
      <w:r>
        <w:rPr>
          <w:rFonts w:ascii="Arial Narrow" w:hAnsi="Arial Narrow"/>
        </w:rPr>
        <w:t>generando más ingresos para el país sin despojar a las regiones productoras de los recursos.</w:t>
      </w:r>
    </w:p>
    <w:p w14:paraId="40724E24" w14:textId="77777777" w:rsidR="00070E01" w:rsidRDefault="00070E01" w:rsidP="00070E01">
      <w:pPr>
        <w:pStyle w:val="NormalWeb"/>
        <w:spacing w:before="0" w:beforeAutospacing="0" w:after="0" w:afterAutospacing="0"/>
        <w:jc w:val="both"/>
        <w:rPr>
          <w:rFonts w:ascii="Arial Narrow" w:hAnsi="Arial Narrow"/>
        </w:rPr>
      </w:pPr>
      <w:r>
        <w:rPr>
          <w:rFonts w:ascii="Arial Narrow" w:hAnsi="Arial Narrow"/>
        </w:rPr>
        <w:t xml:space="preserve"> </w:t>
      </w:r>
    </w:p>
    <w:p w14:paraId="7C2C9B0F" w14:textId="77777777" w:rsidR="00070E01" w:rsidRDefault="00070E01" w:rsidP="00070E01">
      <w:pPr>
        <w:pStyle w:val="NormalWeb"/>
        <w:spacing w:before="0" w:beforeAutospacing="0" w:after="0" w:afterAutospacing="0"/>
        <w:jc w:val="both"/>
        <w:rPr>
          <w:rFonts w:ascii="Arial Narrow" w:hAnsi="Arial Narrow"/>
        </w:rPr>
      </w:pPr>
      <w:r>
        <w:rPr>
          <w:rFonts w:ascii="Arial Narrow" w:hAnsi="Arial Narrow"/>
        </w:rPr>
        <w:t>En la exposición de motivos, se justifica la creación del SGR en la generación de ahorro con el fin de garantizar contrarrestar los efectos contracíclicos de las bonanzas como lo ocurrido con la cafetera y petrolera en la década del 70 y 90 respectivamente, cuando los precios del petróleo alcanzaron los 150 dólares por barril, se incrementó el gasto, pero no se mantuvo el ahorro.</w:t>
      </w:r>
    </w:p>
    <w:p w14:paraId="56458270" w14:textId="77777777" w:rsidR="00070E01" w:rsidRPr="00D13E60" w:rsidRDefault="00070E01" w:rsidP="00070E01">
      <w:pPr>
        <w:pStyle w:val="NormalWeb"/>
        <w:spacing w:before="0" w:beforeAutospacing="0" w:after="0" w:afterAutospacing="0"/>
        <w:jc w:val="both"/>
        <w:rPr>
          <w:rFonts w:ascii="Arial Narrow" w:hAnsi="Arial Narrow"/>
        </w:rPr>
      </w:pPr>
    </w:p>
    <w:p w14:paraId="43A9E36C" w14:textId="77777777" w:rsidR="00070E01" w:rsidRDefault="00070E01" w:rsidP="00070E01">
      <w:pPr>
        <w:pStyle w:val="NormalWeb"/>
        <w:spacing w:before="0" w:beforeAutospacing="0" w:after="0" w:afterAutospacing="0"/>
        <w:jc w:val="both"/>
        <w:rPr>
          <w:rFonts w:ascii="Arial Narrow" w:hAnsi="Arial Narrow"/>
        </w:rPr>
      </w:pPr>
      <w:r>
        <w:rPr>
          <w:rFonts w:ascii="Arial Narrow" w:hAnsi="Arial Narrow"/>
        </w:rPr>
        <w:t xml:space="preserve">Según las proyecciones de los ministros mencionados, Colombia seguiría teniendo una BONANZA PETROLERA </w:t>
      </w:r>
      <w:r w:rsidRPr="00A64366">
        <w:rPr>
          <w:rFonts w:ascii="Arial Narrow" w:hAnsi="Arial Narrow"/>
        </w:rPr>
        <w:t>toda vez que contemplaban nuevos proyectos de generación en gas, energía eléctrica e hidrocarburos, así como la expansión en otros sectores como el de níquel, oro, cobre, polimetálicos, carbón e interconexión eléctrica con otros países con producciones de petróleo que llegarían en 2017 a los 1.400 barriles diarios como lo muestra la tabla No 1.</w:t>
      </w:r>
    </w:p>
    <w:p w14:paraId="67866CD1" w14:textId="77777777" w:rsidR="003F1EE5" w:rsidRDefault="003F1EE5" w:rsidP="00070E01">
      <w:pPr>
        <w:pStyle w:val="NormalWeb"/>
        <w:spacing w:before="0" w:beforeAutospacing="0" w:after="0" w:afterAutospacing="0"/>
        <w:jc w:val="both"/>
        <w:rPr>
          <w:rFonts w:ascii="Arial Narrow" w:hAnsi="Arial Narrow"/>
        </w:rPr>
      </w:pPr>
    </w:p>
    <w:p w14:paraId="2B096BD0" w14:textId="77777777" w:rsidR="003F1EE5" w:rsidRDefault="003F1EE5" w:rsidP="00070E01">
      <w:pPr>
        <w:pStyle w:val="NormalWeb"/>
        <w:spacing w:before="0" w:beforeAutospacing="0" w:after="0" w:afterAutospacing="0"/>
        <w:jc w:val="both"/>
        <w:rPr>
          <w:rFonts w:ascii="Arial Narrow" w:hAnsi="Arial Narrow"/>
          <w:color w:val="FF0000"/>
        </w:rPr>
      </w:pPr>
    </w:p>
    <w:p w14:paraId="2379D4E5" w14:textId="77777777" w:rsidR="00070E01" w:rsidRPr="00A75981" w:rsidRDefault="00070E01" w:rsidP="00070E01">
      <w:pPr>
        <w:pStyle w:val="NormalWeb"/>
        <w:spacing w:before="0" w:beforeAutospacing="0" w:after="0" w:afterAutospacing="0"/>
        <w:jc w:val="both"/>
        <w:rPr>
          <w:rFonts w:ascii="Arial Narrow" w:hAnsi="Arial Narrow"/>
          <w:b/>
          <w:sz w:val="22"/>
          <w:szCs w:val="22"/>
        </w:rPr>
      </w:pPr>
      <w:r w:rsidRPr="00A75981">
        <w:rPr>
          <w:rFonts w:ascii="Arial Narrow" w:hAnsi="Arial Narrow"/>
          <w:b/>
          <w:sz w:val="22"/>
          <w:szCs w:val="22"/>
        </w:rPr>
        <w:t>Tabla No 1. Proyección de Producción Sector Minero-Energético (Proyecto de acto Legislativo 05/2011)</w:t>
      </w:r>
    </w:p>
    <w:tbl>
      <w:tblPr>
        <w:tblW w:w="5000" w:type="pct"/>
        <w:tblLayout w:type="fixed"/>
        <w:tblCellMar>
          <w:left w:w="70" w:type="dxa"/>
          <w:right w:w="70" w:type="dxa"/>
        </w:tblCellMar>
        <w:tblLook w:val="04A0" w:firstRow="1" w:lastRow="0" w:firstColumn="1" w:lastColumn="0" w:noHBand="0" w:noVBand="1"/>
      </w:tblPr>
      <w:tblGrid>
        <w:gridCol w:w="1887"/>
        <w:gridCol w:w="540"/>
        <w:gridCol w:w="540"/>
        <w:gridCol w:w="540"/>
        <w:gridCol w:w="540"/>
        <w:gridCol w:w="540"/>
        <w:gridCol w:w="540"/>
        <w:gridCol w:w="540"/>
        <w:gridCol w:w="540"/>
        <w:gridCol w:w="539"/>
        <w:gridCol w:w="544"/>
        <w:gridCol w:w="630"/>
        <w:gridCol w:w="447"/>
        <w:gridCol w:w="461"/>
      </w:tblGrid>
      <w:tr w:rsidR="00070E01" w:rsidRPr="00A64366" w14:paraId="2E0F127B" w14:textId="77777777" w:rsidTr="00070E01">
        <w:trPr>
          <w:trHeight w:val="300"/>
        </w:trPr>
        <w:tc>
          <w:tcPr>
            <w:tcW w:w="106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90FDD"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Tipo de Recurso</w:t>
            </w:r>
          </w:p>
        </w:tc>
        <w:tc>
          <w:tcPr>
            <w:tcW w:w="3417" w:type="pct"/>
            <w:gridSpan w:val="11"/>
            <w:tcBorders>
              <w:top w:val="single" w:sz="4" w:space="0" w:color="auto"/>
              <w:left w:val="nil"/>
              <w:bottom w:val="single" w:sz="4" w:space="0" w:color="auto"/>
              <w:right w:val="single" w:sz="4" w:space="0" w:color="auto"/>
            </w:tcBorders>
            <w:shd w:val="clear" w:color="auto" w:fill="auto"/>
            <w:noWrap/>
            <w:vAlign w:val="bottom"/>
            <w:hideMark/>
          </w:tcPr>
          <w:p w14:paraId="6F124D60"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Años</w:t>
            </w:r>
          </w:p>
        </w:tc>
        <w:tc>
          <w:tcPr>
            <w:tcW w:w="515" w:type="pct"/>
            <w:gridSpan w:val="2"/>
            <w:tcBorders>
              <w:top w:val="single" w:sz="4" w:space="0" w:color="auto"/>
              <w:left w:val="nil"/>
              <w:bottom w:val="single" w:sz="4" w:space="0" w:color="auto"/>
              <w:right w:val="single" w:sz="4" w:space="0" w:color="auto"/>
            </w:tcBorders>
            <w:shd w:val="clear" w:color="auto" w:fill="auto"/>
            <w:noWrap/>
            <w:vAlign w:val="bottom"/>
            <w:hideMark/>
          </w:tcPr>
          <w:p w14:paraId="2C2F4FA4"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Cambio 2020-2010</w:t>
            </w:r>
          </w:p>
        </w:tc>
      </w:tr>
      <w:tr w:rsidR="00070E01" w:rsidRPr="00A64366" w14:paraId="398F1030" w14:textId="77777777" w:rsidTr="00070E01">
        <w:trPr>
          <w:trHeight w:val="300"/>
        </w:trPr>
        <w:tc>
          <w:tcPr>
            <w:tcW w:w="1068" w:type="pct"/>
            <w:vMerge/>
            <w:tcBorders>
              <w:top w:val="single" w:sz="4" w:space="0" w:color="auto"/>
              <w:left w:val="single" w:sz="4" w:space="0" w:color="auto"/>
              <w:bottom w:val="single" w:sz="4" w:space="0" w:color="auto"/>
              <w:right w:val="single" w:sz="4" w:space="0" w:color="auto"/>
            </w:tcBorders>
            <w:vAlign w:val="center"/>
            <w:hideMark/>
          </w:tcPr>
          <w:p w14:paraId="1344D29A" w14:textId="77777777" w:rsidR="00070E01" w:rsidRPr="0063345D" w:rsidRDefault="00070E01" w:rsidP="00070E01">
            <w:pPr>
              <w:spacing w:after="0" w:line="240" w:lineRule="auto"/>
              <w:rPr>
                <w:rFonts w:ascii="Arial Narrow" w:eastAsia="Times New Roman" w:hAnsi="Arial Narrow" w:cs="Calibri"/>
                <w:b/>
                <w:bCs/>
                <w:color w:val="000000"/>
                <w:sz w:val="18"/>
                <w:szCs w:val="18"/>
                <w:lang w:eastAsia="es-CO"/>
              </w:rPr>
            </w:pPr>
          </w:p>
        </w:tc>
        <w:tc>
          <w:tcPr>
            <w:tcW w:w="306" w:type="pct"/>
            <w:tcBorders>
              <w:top w:val="nil"/>
              <w:left w:val="nil"/>
              <w:bottom w:val="single" w:sz="4" w:space="0" w:color="auto"/>
              <w:right w:val="single" w:sz="4" w:space="0" w:color="auto"/>
            </w:tcBorders>
            <w:shd w:val="clear" w:color="auto" w:fill="auto"/>
            <w:noWrap/>
            <w:vAlign w:val="bottom"/>
            <w:hideMark/>
          </w:tcPr>
          <w:p w14:paraId="52501039"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2010</w:t>
            </w:r>
          </w:p>
        </w:tc>
        <w:tc>
          <w:tcPr>
            <w:tcW w:w="306" w:type="pct"/>
            <w:tcBorders>
              <w:top w:val="nil"/>
              <w:left w:val="nil"/>
              <w:bottom w:val="single" w:sz="4" w:space="0" w:color="auto"/>
              <w:right w:val="single" w:sz="4" w:space="0" w:color="auto"/>
            </w:tcBorders>
            <w:shd w:val="clear" w:color="auto" w:fill="auto"/>
            <w:noWrap/>
            <w:vAlign w:val="bottom"/>
            <w:hideMark/>
          </w:tcPr>
          <w:p w14:paraId="648B2FF9"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2011</w:t>
            </w:r>
          </w:p>
        </w:tc>
        <w:tc>
          <w:tcPr>
            <w:tcW w:w="306" w:type="pct"/>
            <w:tcBorders>
              <w:top w:val="nil"/>
              <w:left w:val="nil"/>
              <w:bottom w:val="single" w:sz="4" w:space="0" w:color="auto"/>
              <w:right w:val="single" w:sz="4" w:space="0" w:color="auto"/>
            </w:tcBorders>
            <w:shd w:val="clear" w:color="auto" w:fill="auto"/>
            <w:noWrap/>
            <w:vAlign w:val="bottom"/>
            <w:hideMark/>
          </w:tcPr>
          <w:p w14:paraId="4ABC586B"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2012</w:t>
            </w:r>
          </w:p>
        </w:tc>
        <w:tc>
          <w:tcPr>
            <w:tcW w:w="306" w:type="pct"/>
            <w:tcBorders>
              <w:top w:val="nil"/>
              <w:left w:val="nil"/>
              <w:bottom w:val="single" w:sz="4" w:space="0" w:color="auto"/>
              <w:right w:val="single" w:sz="4" w:space="0" w:color="auto"/>
            </w:tcBorders>
            <w:shd w:val="clear" w:color="auto" w:fill="auto"/>
            <w:noWrap/>
            <w:vAlign w:val="bottom"/>
            <w:hideMark/>
          </w:tcPr>
          <w:p w14:paraId="3698EF77"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2013</w:t>
            </w:r>
          </w:p>
        </w:tc>
        <w:tc>
          <w:tcPr>
            <w:tcW w:w="306" w:type="pct"/>
            <w:tcBorders>
              <w:top w:val="nil"/>
              <w:left w:val="nil"/>
              <w:bottom w:val="single" w:sz="4" w:space="0" w:color="auto"/>
              <w:right w:val="single" w:sz="4" w:space="0" w:color="auto"/>
            </w:tcBorders>
            <w:shd w:val="clear" w:color="auto" w:fill="auto"/>
            <w:noWrap/>
            <w:vAlign w:val="bottom"/>
            <w:hideMark/>
          </w:tcPr>
          <w:p w14:paraId="242785F8"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2014</w:t>
            </w:r>
          </w:p>
        </w:tc>
        <w:tc>
          <w:tcPr>
            <w:tcW w:w="306" w:type="pct"/>
            <w:tcBorders>
              <w:top w:val="nil"/>
              <w:left w:val="nil"/>
              <w:bottom w:val="single" w:sz="4" w:space="0" w:color="auto"/>
              <w:right w:val="single" w:sz="4" w:space="0" w:color="auto"/>
            </w:tcBorders>
            <w:shd w:val="clear" w:color="auto" w:fill="auto"/>
            <w:noWrap/>
            <w:vAlign w:val="bottom"/>
            <w:hideMark/>
          </w:tcPr>
          <w:p w14:paraId="1B4B377D"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2015</w:t>
            </w:r>
          </w:p>
        </w:tc>
        <w:tc>
          <w:tcPr>
            <w:tcW w:w="306" w:type="pct"/>
            <w:tcBorders>
              <w:top w:val="nil"/>
              <w:left w:val="nil"/>
              <w:bottom w:val="single" w:sz="4" w:space="0" w:color="auto"/>
              <w:right w:val="single" w:sz="4" w:space="0" w:color="auto"/>
            </w:tcBorders>
            <w:shd w:val="clear" w:color="auto" w:fill="auto"/>
            <w:noWrap/>
            <w:vAlign w:val="bottom"/>
            <w:hideMark/>
          </w:tcPr>
          <w:p w14:paraId="2F9C7953"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2016</w:t>
            </w:r>
          </w:p>
        </w:tc>
        <w:tc>
          <w:tcPr>
            <w:tcW w:w="306" w:type="pct"/>
            <w:tcBorders>
              <w:top w:val="nil"/>
              <w:left w:val="nil"/>
              <w:bottom w:val="single" w:sz="4" w:space="0" w:color="auto"/>
              <w:right w:val="single" w:sz="4" w:space="0" w:color="auto"/>
            </w:tcBorders>
            <w:shd w:val="clear" w:color="auto" w:fill="auto"/>
            <w:noWrap/>
            <w:vAlign w:val="bottom"/>
            <w:hideMark/>
          </w:tcPr>
          <w:p w14:paraId="20E7207F"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2017</w:t>
            </w:r>
          </w:p>
        </w:tc>
        <w:tc>
          <w:tcPr>
            <w:tcW w:w="305" w:type="pct"/>
            <w:tcBorders>
              <w:top w:val="nil"/>
              <w:left w:val="nil"/>
              <w:bottom w:val="single" w:sz="4" w:space="0" w:color="auto"/>
              <w:right w:val="single" w:sz="4" w:space="0" w:color="auto"/>
            </w:tcBorders>
            <w:shd w:val="clear" w:color="auto" w:fill="auto"/>
            <w:noWrap/>
            <w:vAlign w:val="bottom"/>
            <w:hideMark/>
          </w:tcPr>
          <w:p w14:paraId="5DD67C94"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2018</w:t>
            </w:r>
          </w:p>
        </w:tc>
        <w:tc>
          <w:tcPr>
            <w:tcW w:w="308" w:type="pct"/>
            <w:tcBorders>
              <w:top w:val="nil"/>
              <w:left w:val="nil"/>
              <w:bottom w:val="single" w:sz="4" w:space="0" w:color="auto"/>
              <w:right w:val="single" w:sz="4" w:space="0" w:color="auto"/>
            </w:tcBorders>
            <w:shd w:val="clear" w:color="auto" w:fill="auto"/>
            <w:noWrap/>
            <w:vAlign w:val="bottom"/>
            <w:hideMark/>
          </w:tcPr>
          <w:p w14:paraId="08762ECF"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2019</w:t>
            </w:r>
          </w:p>
        </w:tc>
        <w:tc>
          <w:tcPr>
            <w:tcW w:w="357" w:type="pct"/>
            <w:tcBorders>
              <w:top w:val="nil"/>
              <w:left w:val="nil"/>
              <w:bottom w:val="single" w:sz="4" w:space="0" w:color="auto"/>
              <w:right w:val="single" w:sz="4" w:space="0" w:color="auto"/>
            </w:tcBorders>
            <w:shd w:val="clear" w:color="auto" w:fill="auto"/>
            <w:noWrap/>
            <w:vAlign w:val="bottom"/>
            <w:hideMark/>
          </w:tcPr>
          <w:p w14:paraId="38EE6409"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2020</w:t>
            </w:r>
          </w:p>
        </w:tc>
        <w:tc>
          <w:tcPr>
            <w:tcW w:w="253" w:type="pct"/>
            <w:tcBorders>
              <w:top w:val="nil"/>
              <w:left w:val="nil"/>
              <w:bottom w:val="single" w:sz="4" w:space="0" w:color="auto"/>
              <w:right w:val="single" w:sz="4" w:space="0" w:color="auto"/>
            </w:tcBorders>
            <w:shd w:val="clear" w:color="auto" w:fill="auto"/>
            <w:noWrap/>
            <w:vAlign w:val="bottom"/>
            <w:hideMark/>
          </w:tcPr>
          <w:p w14:paraId="2C8086E3"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Cantidad</w:t>
            </w:r>
          </w:p>
        </w:tc>
        <w:tc>
          <w:tcPr>
            <w:tcW w:w="262" w:type="pct"/>
            <w:tcBorders>
              <w:top w:val="nil"/>
              <w:left w:val="nil"/>
              <w:bottom w:val="single" w:sz="4" w:space="0" w:color="auto"/>
              <w:right w:val="single" w:sz="4" w:space="0" w:color="auto"/>
            </w:tcBorders>
            <w:shd w:val="clear" w:color="auto" w:fill="auto"/>
            <w:noWrap/>
            <w:vAlign w:val="bottom"/>
            <w:hideMark/>
          </w:tcPr>
          <w:p w14:paraId="59C36F3B"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w:t>
            </w:r>
          </w:p>
        </w:tc>
      </w:tr>
      <w:tr w:rsidR="00070E01" w:rsidRPr="00A64366" w14:paraId="7E9C89E9" w14:textId="77777777" w:rsidTr="00070E01">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14:paraId="406CCE8A" w14:textId="77777777" w:rsidR="00070E01" w:rsidRPr="0063345D" w:rsidRDefault="00070E01" w:rsidP="00070E01">
            <w:pPr>
              <w:spacing w:after="0" w:line="240" w:lineRule="auto"/>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Petróleo</w:t>
            </w:r>
          </w:p>
        </w:tc>
        <w:tc>
          <w:tcPr>
            <w:tcW w:w="306" w:type="pct"/>
            <w:tcBorders>
              <w:top w:val="nil"/>
              <w:left w:val="nil"/>
              <w:bottom w:val="single" w:sz="4" w:space="0" w:color="auto"/>
              <w:right w:val="single" w:sz="4" w:space="0" w:color="auto"/>
            </w:tcBorders>
            <w:shd w:val="clear" w:color="auto" w:fill="auto"/>
            <w:noWrap/>
            <w:vAlign w:val="bottom"/>
            <w:hideMark/>
          </w:tcPr>
          <w:p w14:paraId="293C5A74"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800</w:t>
            </w:r>
          </w:p>
        </w:tc>
        <w:tc>
          <w:tcPr>
            <w:tcW w:w="306" w:type="pct"/>
            <w:tcBorders>
              <w:top w:val="nil"/>
              <w:left w:val="nil"/>
              <w:bottom w:val="single" w:sz="4" w:space="0" w:color="auto"/>
              <w:right w:val="single" w:sz="4" w:space="0" w:color="auto"/>
            </w:tcBorders>
            <w:shd w:val="clear" w:color="auto" w:fill="auto"/>
            <w:noWrap/>
            <w:vAlign w:val="bottom"/>
            <w:hideMark/>
          </w:tcPr>
          <w:p w14:paraId="0B66D136"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950</w:t>
            </w:r>
          </w:p>
        </w:tc>
        <w:tc>
          <w:tcPr>
            <w:tcW w:w="306" w:type="pct"/>
            <w:tcBorders>
              <w:top w:val="nil"/>
              <w:left w:val="nil"/>
              <w:bottom w:val="single" w:sz="4" w:space="0" w:color="auto"/>
              <w:right w:val="single" w:sz="4" w:space="0" w:color="auto"/>
            </w:tcBorders>
            <w:shd w:val="clear" w:color="auto" w:fill="auto"/>
            <w:noWrap/>
            <w:vAlign w:val="bottom"/>
            <w:hideMark/>
          </w:tcPr>
          <w:p w14:paraId="0274B985"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1,050</w:t>
            </w:r>
          </w:p>
        </w:tc>
        <w:tc>
          <w:tcPr>
            <w:tcW w:w="306" w:type="pct"/>
            <w:tcBorders>
              <w:top w:val="nil"/>
              <w:left w:val="nil"/>
              <w:bottom w:val="single" w:sz="4" w:space="0" w:color="auto"/>
              <w:right w:val="single" w:sz="4" w:space="0" w:color="auto"/>
            </w:tcBorders>
            <w:shd w:val="clear" w:color="auto" w:fill="auto"/>
            <w:noWrap/>
            <w:vAlign w:val="bottom"/>
            <w:hideMark/>
          </w:tcPr>
          <w:p w14:paraId="52FDDFEF"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1,100</w:t>
            </w:r>
          </w:p>
        </w:tc>
        <w:tc>
          <w:tcPr>
            <w:tcW w:w="306" w:type="pct"/>
            <w:tcBorders>
              <w:top w:val="nil"/>
              <w:left w:val="nil"/>
              <w:bottom w:val="single" w:sz="4" w:space="0" w:color="auto"/>
              <w:right w:val="single" w:sz="4" w:space="0" w:color="auto"/>
            </w:tcBorders>
            <w:shd w:val="clear" w:color="auto" w:fill="auto"/>
            <w:noWrap/>
            <w:vAlign w:val="bottom"/>
            <w:hideMark/>
          </w:tcPr>
          <w:p w14:paraId="7084ABA4"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1,150</w:t>
            </w:r>
          </w:p>
        </w:tc>
        <w:tc>
          <w:tcPr>
            <w:tcW w:w="306" w:type="pct"/>
            <w:tcBorders>
              <w:top w:val="nil"/>
              <w:left w:val="nil"/>
              <w:bottom w:val="single" w:sz="4" w:space="0" w:color="auto"/>
              <w:right w:val="single" w:sz="4" w:space="0" w:color="auto"/>
            </w:tcBorders>
            <w:shd w:val="clear" w:color="auto" w:fill="auto"/>
            <w:noWrap/>
            <w:vAlign w:val="bottom"/>
            <w:hideMark/>
          </w:tcPr>
          <w:p w14:paraId="2CB99EED"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1,250</w:t>
            </w:r>
          </w:p>
        </w:tc>
        <w:tc>
          <w:tcPr>
            <w:tcW w:w="306" w:type="pct"/>
            <w:tcBorders>
              <w:top w:val="nil"/>
              <w:left w:val="nil"/>
              <w:bottom w:val="single" w:sz="4" w:space="0" w:color="auto"/>
              <w:right w:val="single" w:sz="4" w:space="0" w:color="auto"/>
            </w:tcBorders>
            <w:shd w:val="clear" w:color="auto" w:fill="auto"/>
            <w:noWrap/>
            <w:vAlign w:val="bottom"/>
            <w:hideMark/>
          </w:tcPr>
          <w:p w14:paraId="6812B6BF"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1,350</w:t>
            </w:r>
          </w:p>
        </w:tc>
        <w:tc>
          <w:tcPr>
            <w:tcW w:w="306" w:type="pct"/>
            <w:tcBorders>
              <w:top w:val="nil"/>
              <w:left w:val="nil"/>
              <w:bottom w:val="single" w:sz="4" w:space="0" w:color="auto"/>
              <w:right w:val="single" w:sz="4" w:space="0" w:color="auto"/>
            </w:tcBorders>
            <w:shd w:val="clear" w:color="auto" w:fill="auto"/>
            <w:noWrap/>
            <w:vAlign w:val="bottom"/>
            <w:hideMark/>
          </w:tcPr>
          <w:p w14:paraId="30F9B69F"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1,400</w:t>
            </w:r>
          </w:p>
        </w:tc>
        <w:tc>
          <w:tcPr>
            <w:tcW w:w="305" w:type="pct"/>
            <w:tcBorders>
              <w:top w:val="nil"/>
              <w:left w:val="nil"/>
              <w:bottom w:val="single" w:sz="4" w:space="0" w:color="auto"/>
              <w:right w:val="single" w:sz="4" w:space="0" w:color="auto"/>
            </w:tcBorders>
            <w:shd w:val="clear" w:color="auto" w:fill="auto"/>
            <w:noWrap/>
            <w:vAlign w:val="bottom"/>
            <w:hideMark/>
          </w:tcPr>
          <w:p w14:paraId="76DFC78D"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1,450</w:t>
            </w:r>
          </w:p>
        </w:tc>
        <w:tc>
          <w:tcPr>
            <w:tcW w:w="308" w:type="pct"/>
            <w:tcBorders>
              <w:top w:val="nil"/>
              <w:left w:val="nil"/>
              <w:bottom w:val="single" w:sz="4" w:space="0" w:color="auto"/>
              <w:right w:val="single" w:sz="4" w:space="0" w:color="auto"/>
            </w:tcBorders>
            <w:shd w:val="clear" w:color="auto" w:fill="auto"/>
            <w:noWrap/>
            <w:vAlign w:val="bottom"/>
            <w:hideMark/>
          </w:tcPr>
          <w:p w14:paraId="01F76B9B"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1,450</w:t>
            </w:r>
          </w:p>
        </w:tc>
        <w:tc>
          <w:tcPr>
            <w:tcW w:w="357" w:type="pct"/>
            <w:tcBorders>
              <w:top w:val="nil"/>
              <w:left w:val="nil"/>
              <w:bottom w:val="single" w:sz="4" w:space="0" w:color="auto"/>
              <w:right w:val="single" w:sz="4" w:space="0" w:color="auto"/>
            </w:tcBorders>
            <w:shd w:val="clear" w:color="auto" w:fill="auto"/>
            <w:noWrap/>
            <w:vAlign w:val="bottom"/>
            <w:hideMark/>
          </w:tcPr>
          <w:p w14:paraId="0BE7C4B2"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1,450</w:t>
            </w:r>
          </w:p>
        </w:tc>
        <w:tc>
          <w:tcPr>
            <w:tcW w:w="253" w:type="pct"/>
            <w:tcBorders>
              <w:top w:val="nil"/>
              <w:left w:val="nil"/>
              <w:bottom w:val="single" w:sz="4" w:space="0" w:color="auto"/>
              <w:right w:val="single" w:sz="4" w:space="0" w:color="auto"/>
            </w:tcBorders>
            <w:shd w:val="clear" w:color="auto" w:fill="auto"/>
            <w:noWrap/>
            <w:vAlign w:val="bottom"/>
            <w:hideMark/>
          </w:tcPr>
          <w:p w14:paraId="55719AA9"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650</w:t>
            </w:r>
          </w:p>
        </w:tc>
        <w:tc>
          <w:tcPr>
            <w:tcW w:w="262" w:type="pct"/>
            <w:tcBorders>
              <w:top w:val="nil"/>
              <w:left w:val="nil"/>
              <w:bottom w:val="single" w:sz="4" w:space="0" w:color="auto"/>
              <w:right w:val="single" w:sz="4" w:space="0" w:color="auto"/>
            </w:tcBorders>
            <w:shd w:val="clear" w:color="auto" w:fill="auto"/>
            <w:noWrap/>
            <w:vAlign w:val="bottom"/>
            <w:hideMark/>
          </w:tcPr>
          <w:p w14:paraId="0247267F"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81%</w:t>
            </w:r>
          </w:p>
        </w:tc>
      </w:tr>
      <w:tr w:rsidR="00070E01" w:rsidRPr="00A64366" w14:paraId="27FF092B" w14:textId="77777777" w:rsidTr="00070E01">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14:paraId="56639D31" w14:textId="77777777" w:rsidR="00070E01" w:rsidRPr="0063345D" w:rsidRDefault="00070E01" w:rsidP="00070E01">
            <w:pPr>
              <w:spacing w:after="0" w:line="240" w:lineRule="auto"/>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Gas</w:t>
            </w:r>
          </w:p>
        </w:tc>
        <w:tc>
          <w:tcPr>
            <w:tcW w:w="306" w:type="pct"/>
            <w:tcBorders>
              <w:top w:val="nil"/>
              <w:left w:val="nil"/>
              <w:bottom w:val="single" w:sz="4" w:space="0" w:color="auto"/>
              <w:right w:val="single" w:sz="4" w:space="0" w:color="auto"/>
            </w:tcBorders>
            <w:shd w:val="clear" w:color="auto" w:fill="auto"/>
            <w:noWrap/>
            <w:vAlign w:val="bottom"/>
            <w:hideMark/>
          </w:tcPr>
          <w:p w14:paraId="469240C9"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200</w:t>
            </w:r>
          </w:p>
        </w:tc>
        <w:tc>
          <w:tcPr>
            <w:tcW w:w="306" w:type="pct"/>
            <w:tcBorders>
              <w:top w:val="nil"/>
              <w:left w:val="nil"/>
              <w:bottom w:val="single" w:sz="4" w:space="0" w:color="auto"/>
              <w:right w:val="single" w:sz="4" w:space="0" w:color="auto"/>
            </w:tcBorders>
            <w:shd w:val="clear" w:color="auto" w:fill="auto"/>
            <w:noWrap/>
            <w:vAlign w:val="bottom"/>
            <w:hideMark/>
          </w:tcPr>
          <w:p w14:paraId="73CC2CA4"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200</w:t>
            </w:r>
          </w:p>
        </w:tc>
        <w:tc>
          <w:tcPr>
            <w:tcW w:w="306" w:type="pct"/>
            <w:tcBorders>
              <w:top w:val="nil"/>
              <w:left w:val="nil"/>
              <w:bottom w:val="single" w:sz="4" w:space="0" w:color="auto"/>
              <w:right w:val="single" w:sz="4" w:space="0" w:color="auto"/>
            </w:tcBorders>
            <w:shd w:val="clear" w:color="auto" w:fill="auto"/>
            <w:noWrap/>
            <w:vAlign w:val="bottom"/>
            <w:hideMark/>
          </w:tcPr>
          <w:p w14:paraId="7AD996AC"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w:t>
            </w:r>
          </w:p>
        </w:tc>
        <w:tc>
          <w:tcPr>
            <w:tcW w:w="306" w:type="pct"/>
            <w:tcBorders>
              <w:top w:val="nil"/>
              <w:left w:val="nil"/>
              <w:bottom w:val="single" w:sz="4" w:space="0" w:color="auto"/>
              <w:right w:val="single" w:sz="4" w:space="0" w:color="auto"/>
            </w:tcBorders>
            <w:shd w:val="clear" w:color="auto" w:fill="auto"/>
            <w:noWrap/>
            <w:vAlign w:val="bottom"/>
            <w:hideMark/>
          </w:tcPr>
          <w:p w14:paraId="08763182"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250</w:t>
            </w:r>
          </w:p>
        </w:tc>
        <w:tc>
          <w:tcPr>
            <w:tcW w:w="306" w:type="pct"/>
            <w:tcBorders>
              <w:top w:val="nil"/>
              <w:left w:val="nil"/>
              <w:bottom w:val="single" w:sz="4" w:space="0" w:color="auto"/>
              <w:right w:val="single" w:sz="4" w:space="0" w:color="auto"/>
            </w:tcBorders>
            <w:shd w:val="clear" w:color="auto" w:fill="auto"/>
            <w:noWrap/>
            <w:vAlign w:val="bottom"/>
            <w:hideMark/>
          </w:tcPr>
          <w:p w14:paraId="395606CB"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250</w:t>
            </w:r>
          </w:p>
        </w:tc>
        <w:tc>
          <w:tcPr>
            <w:tcW w:w="306" w:type="pct"/>
            <w:tcBorders>
              <w:top w:val="nil"/>
              <w:left w:val="nil"/>
              <w:bottom w:val="single" w:sz="4" w:space="0" w:color="auto"/>
              <w:right w:val="single" w:sz="4" w:space="0" w:color="auto"/>
            </w:tcBorders>
            <w:shd w:val="clear" w:color="auto" w:fill="auto"/>
            <w:noWrap/>
            <w:vAlign w:val="bottom"/>
            <w:hideMark/>
          </w:tcPr>
          <w:p w14:paraId="344F66EC"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250</w:t>
            </w:r>
          </w:p>
        </w:tc>
        <w:tc>
          <w:tcPr>
            <w:tcW w:w="306" w:type="pct"/>
            <w:tcBorders>
              <w:top w:val="nil"/>
              <w:left w:val="nil"/>
              <w:bottom w:val="single" w:sz="4" w:space="0" w:color="auto"/>
              <w:right w:val="single" w:sz="4" w:space="0" w:color="auto"/>
            </w:tcBorders>
            <w:shd w:val="clear" w:color="auto" w:fill="auto"/>
            <w:noWrap/>
            <w:vAlign w:val="bottom"/>
            <w:hideMark/>
          </w:tcPr>
          <w:p w14:paraId="652C4905"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250</w:t>
            </w:r>
          </w:p>
        </w:tc>
        <w:tc>
          <w:tcPr>
            <w:tcW w:w="306" w:type="pct"/>
            <w:tcBorders>
              <w:top w:val="nil"/>
              <w:left w:val="nil"/>
              <w:bottom w:val="single" w:sz="4" w:space="0" w:color="auto"/>
              <w:right w:val="single" w:sz="4" w:space="0" w:color="auto"/>
            </w:tcBorders>
            <w:shd w:val="clear" w:color="auto" w:fill="auto"/>
            <w:noWrap/>
            <w:vAlign w:val="bottom"/>
            <w:hideMark/>
          </w:tcPr>
          <w:p w14:paraId="6EFA241F"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250</w:t>
            </w:r>
          </w:p>
        </w:tc>
        <w:tc>
          <w:tcPr>
            <w:tcW w:w="305" w:type="pct"/>
            <w:tcBorders>
              <w:top w:val="nil"/>
              <w:left w:val="nil"/>
              <w:bottom w:val="single" w:sz="4" w:space="0" w:color="auto"/>
              <w:right w:val="single" w:sz="4" w:space="0" w:color="auto"/>
            </w:tcBorders>
            <w:shd w:val="clear" w:color="auto" w:fill="auto"/>
            <w:noWrap/>
            <w:vAlign w:val="bottom"/>
            <w:hideMark/>
          </w:tcPr>
          <w:p w14:paraId="0D48BB44"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250</w:t>
            </w:r>
          </w:p>
        </w:tc>
        <w:tc>
          <w:tcPr>
            <w:tcW w:w="308" w:type="pct"/>
            <w:tcBorders>
              <w:top w:val="nil"/>
              <w:left w:val="nil"/>
              <w:bottom w:val="single" w:sz="4" w:space="0" w:color="auto"/>
              <w:right w:val="single" w:sz="4" w:space="0" w:color="auto"/>
            </w:tcBorders>
            <w:shd w:val="clear" w:color="auto" w:fill="auto"/>
            <w:noWrap/>
            <w:vAlign w:val="bottom"/>
            <w:hideMark/>
          </w:tcPr>
          <w:p w14:paraId="3A44D8E0"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250</w:t>
            </w:r>
          </w:p>
        </w:tc>
        <w:tc>
          <w:tcPr>
            <w:tcW w:w="357" w:type="pct"/>
            <w:tcBorders>
              <w:top w:val="nil"/>
              <w:left w:val="nil"/>
              <w:bottom w:val="single" w:sz="4" w:space="0" w:color="auto"/>
              <w:right w:val="single" w:sz="4" w:space="0" w:color="auto"/>
            </w:tcBorders>
            <w:shd w:val="clear" w:color="auto" w:fill="auto"/>
            <w:noWrap/>
            <w:vAlign w:val="bottom"/>
            <w:hideMark/>
          </w:tcPr>
          <w:p w14:paraId="7E40D38D"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250</w:t>
            </w:r>
          </w:p>
        </w:tc>
        <w:tc>
          <w:tcPr>
            <w:tcW w:w="253" w:type="pct"/>
            <w:tcBorders>
              <w:top w:val="nil"/>
              <w:left w:val="nil"/>
              <w:bottom w:val="single" w:sz="4" w:space="0" w:color="auto"/>
              <w:right w:val="single" w:sz="4" w:space="0" w:color="auto"/>
            </w:tcBorders>
            <w:shd w:val="clear" w:color="auto" w:fill="auto"/>
            <w:noWrap/>
            <w:vAlign w:val="bottom"/>
            <w:hideMark/>
          </w:tcPr>
          <w:p w14:paraId="1800C1AF"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50</w:t>
            </w:r>
          </w:p>
        </w:tc>
        <w:tc>
          <w:tcPr>
            <w:tcW w:w="262" w:type="pct"/>
            <w:tcBorders>
              <w:top w:val="nil"/>
              <w:left w:val="nil"/>
              <w:bottom w:val="single" w:sz="4" w:space="0" w:color="auto"/>
              <w:right w:val="single" w:sz="4" w:space="0" w:color="auto"/>
            </w:tcBorders>
            <w:shd w:val="clear" w:color="auto" w:fill="auto"/>
            <w:noWrap/>
            <w:vAlign w:val="bottom"/>
            <w:hideMark/>
          </w:tcPr>
          <w:p w14:paraId="70131AFB"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25%</w:t>
            </w:r>
          </w:p>
        </w:tc>
      </w:tr>
      <w:tr w:rsidR="00070E01" w:rsidRPr="00A64366" w14:paraId="5F1A1A3E" w14:textId="77777777" w:rsidTr="00070E01">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14:paraId="7E0F855E" w14:textId="77777777" w:rsidR="00070E01" w:rsidRPr="0063345D" w:rsidRDefault="00070E01" w:rsidP="00070E01">
            <w:pPr>
              <w:spacing w:after="0" w:line="240" w:lineRule="auto"/>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Subtotal Hidrocarburos</w:t>
            </w:r>
          </w:p>
        </w:tc>
        <w:tc>
          <w:tcPr>
            <w:tcW w:w="306" w:type="pct"/>
            <w:tcBorders>
              <w:top w:val="nil"/>
              <w:left w:val="nil"/>
              <w:bottom w:val="single" w:sz="4" w:space="0" w:color="auto"/>
              <w:right w:val="single" w:sz="4" w:space="0" w:color="auto"/>
            </w:tcBorders>
            <w:shd w:val="clear" w:color="auto" w:fill="auto"/>
            <w:noWrap/>
            <w:vAlign w:val="bottom"/>
            <w:hideMark/>
          </w:tcPr>
          <w:p w14:paraId="347C63AE"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1,000</w:t>
            </w:r>
          </w:p>
        </w:tc>
        <w:tc>
          <w:tcPr>
            <w:tcW w:w="306" w:type="pct"/>
            <w:tcBorders>
              <w:top w:val="nil"/>
              <w:left w:val="nil"/>
              <w:bottom w:val="single" w:sz="4" w:space="0" w:color="auto"/>
              <w:right w:val="single" w:sz="4" w:space="0" w:color="auto"/>
            </w:tcBorders>
            <w:shd w:val="clear" w:color="auto" w:fill="auto"/>
            <w:noWrap/>
            <w:vAlign w:val="bottom"/>
            <w:hideMark/>
          </w:tcPr>
          <w:p w14:paraId="2308DFDB"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1,150</w:t>
            </w:r>
          </w:p>
        </w:tc>
        <w:tc>
          <w:tcPr>
            <w:tcW w:w="306" w:type="pct"/>
            <w:tcBorders>
              <w:top w:val="nil"/>
              <w:left w:val="nil"/>
              <w:bottom w:val="single" w:sz="4" w:space="0" w:color="auto"/>
              <w:right w:val="single" w:sz="4" w:space="0" w:color="auto"/>
            </w:tcBorders>
            <w:shd w:val="clear" w:color="auto" w:fill="auto"/>
            <w:noWrap/>
            <w:vAlign w:val="bottom"/>
            <w:hideMark/>
          </w:tcPr>
          <w:p w14:paraId="26809FA3"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1,050</w:t>
            </w:r>
          </w:p>
        </w:tc>
        <w:tc>
          <w:tcPr>
            <w:tcW w:w="306" w:type="pct"/>
            <w:tcBorders>
              <w:top w:val="nil"/>
              <w:left w:val="nil"/>
              <w:bottom w:val="single" w:sz="4" w:space="0" w:color="auto"/>
              <w:right w:val="single" w:sz="4" w:space="0" w:color="auto"/>
            </w:tcBorders>
            <w:shd w:val="clear" w:color="auto" w:fill="auto"/>
            <w:noWrap/>
            <w:vAlign w:val="bottom"/>
            <w:hideMark/>
          </w:tcPr>
          <w:p w14:paraId="2F790A34"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1,350</w:t>
            </w:r>
          </w:p>
        </w:tc>
        <w:tc>
          <w:tcPr>
            <w:tcW w:w="306" w:type="pct"/>
            <w:tcBorders>
              <w:top w:val="nil"/>
              <w:left w:val="nil"/>
              <w:bottom w:val="single" w:sz="4" w:space="0" w:color="auto"/>
              <w:right w:val="single" w:sz="4" w:space="0" w:color="auto"/>
            </w:tcBorders>
            <w:shd w:val="clear" w:color="auto" w:fill="auto"/>
            <w:noWrap/>
            <w:vAlign w:val="bottom"/>
            <w:hideMark/>
          </w:tcPr>
          <w:p w14:paraId="51894C80"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1,400</w:t>
            </w:r>
          </w:p>
        </w:tc>
        <w:tc>
          <w:tcPr>
            <w:tcW w:w="306" w:type="pct"/>
            <w:tcBorders>
              <w:top w:val="nil"/>
              <w:left w:val="nil"/>
              <w:bottom w:val="single" w:sz="4" w:space="0" w:color="auto"/>
              <w:right w:val="single" w:sz="4" w:space="0" w:color="auto"/>
            </w:tcBorders>
            <w:shd w:val="clear" w:color="auto" w:fill="auto"/>
            <w:noWrap/>
            <w:vAlign w:val="bottom"/>
            <w:hideMark/>
          </w:tcPr>
          <w:p w14:paraId="1B489BA6"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1,500</w:t>
            </w:r>
          </w:p>
        </w:tc>
        <w:tc>
          <w:tcPr>
            <w:tcW w:w="306" w:type="pct"/>
            <w:tcBorders>
              <w:top w:val="nil"/>
              <w:left w:val="nil"/>
              <w:bottom w:val="single" w:sz="4" w:space="0" w:color="auto"/>
              <w:right w:val="single" w:sz="4" w:space="0" w:color="auto"/>
            </w:tcBorders>
            <w:shd w:val="clear" w:color="auto" w:fill="auto"/>
            <w:noWrap/>
            <w:vAlign w:val="bottom"/>
            <w:hideMark/>
          </w:tcPr>
          <w:p w14:paraId="4B87FE47"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1,600</w:t>
            </w:r>
          </w:p>
        </w:tc>
        <w:tc>
          <w:tcPr>
            <w:tcW w:w="306" w:type="pct"/>
            <w:tcBorders>
              <w:top w:val="nil"/>
              <w:left w:val="nil"/>
              <w:bottom w:val="single" w:sz="4" w:space="0" w:color="auto"/>
              <w:right w:val="single" w:sz="4" w:space="0" w:color="auto"/>
            </w:tcBorders>
            <w:shd w:val="clear" w:color="auto" w:fill="auto"/>
            <w:noWrap/>
            <w:vAlign w:val="bottom"/>
            <w:hideMark/>
          </w:tcPr>
          <w:p w14:paraId="3B32D4DE"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1,650</w:t>
            </w:r>
          </w:p>
        </w:tc>
        <w:tc>
          <w:tcPr>
            <w:tcW w:w="305" w:type="pct"/>
            <w:tcBorders>
              <w:top w:val="nil"/>
              <w:left w:val="nil"/>
              <w:bottom w:val="single" w:sz="4" w:space="0" w:color="auto"/>
              <w:right w:val="single" w:sz="4" w:space="0" w:color="auto"/>
            </w:tcBorders>
            <w:shd w:val="clear" w:color="auto" w:fill="auto"/>
            <w:noWrap/>
            <w:vAlign w:val="bottom"/>
            <w:hideMark/>
          </w:tcPr>
          <w:p w14:paraId="281D11C8"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1,700</w:t>
            </w:r>
          </w:p>
        </w:tc>
        <w:tc>
          <w:tcPr>
            <w:tcW w:w="308" w:type="pct"/>
            <w:tcBorders>
              <w:top w:val="nil"/>
              <w:left w:val="nil"/>
              <w:bottom w:val="single" w:sz="4" w:space="0" w:color="auto"/>
              <w:right w:val="single" w:sz="4" w:space="0" w:color="auto"/>
            </w:tcBorders>
            <w:shd w:val="clear" w:color="auto" w:fill="auto"/>
            <w:noWrap/>
            <w:vAlign w:val="bottom"/>
            <w:hideMark/>
          </w:tcPr>
          <w:p w14:paraId="7E3FE3EB"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1,700</w:t>
            </w:r>
          </w:p>
        </w:tc>
        <w:tc>
          <w:tcPr>
            <w:tcW w:w="357" w:type="pct"/>
            <w:tcBorders>
              <w:top w:val="nil"/>
              <w:left w:val="nil"/>
              <w:bottom w:val="single" w:sz="4" w:space="0" w:color="auto"/>
              <w:right w:val="single" w:sz="4" w:space="0" w:color="auto"/>
            </w:tcBorders>
            <w:shd w:val="clear" w:color="auto" w:fill="auto"/>
            <w:noWrap/>
            <w:vAlign w:val="bottom"/>
            <w:hideMark/>
          </w:tcPr>
          <w:p w14:paraId="7417AC66"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1,700</w:t>
            </w:r>
          </w:p>
        </w:tc>
        <w:tc>
          <w:tcPr>
            <w:tcW w:w="253" w:type="pct"/>
            <w:tcBorders>
              <w:top w:val="nil"/>
              <w:left w:val="nil"/>
              <w:bottom w:val="single" w:sz="4" w:space="0" w:color="auto"/>
              <w:right w:val="single" w:sz="4" w:space="0" w:color="auto"/>
            </w:tcBorders>
            <w:shd w:val="clear" w:color="auto" w:fill="auto"/>
            <w:noWrap/>
            <w:vAlign w:val="bottom"/>
            <w:hideMark/>
          </w:tcPr>
          <w:p w14:paraId="4B3DB2F9" w14:textId="77777777" w:rsidR="00070E01" w:rsidRPr="0063345D" w:rsidRDefault="00070E01" w:rsidP="00070E01">
            <w:pPr>
              <w:spacing w:after="0" w:line="240" w:lineRule="auto"/>
              <w:jc w:val="center"/>
              <w:rPr>
                <w:rFonts w:ascii="Arial Narrow" w:eastAsia="Times New Roman" w:hAnsi="Arial Narrow" w:cs="Calibri"/>
                <w:b/>
                <w:bCs/>
                <w:color w:val="000000"/>
                <w:sz w:val="18"/>
                <w:szCs w:val="18"/>
                <w:lang w:eastAsia="es-CO"/>
              </w:rPr>
            </w:pPr>
            <w:r w:rsidRPr="0063345D">
              <w:rPr>
                <w:rFonts w:ascii="Arial Narrow" w:eastAsia="Times New Roman" w:hAnsi="Arial Narrow" w:cs="Calibri"/>
                <w:b/>
                <w:bCs/>
                <w:color w:val="000000"/>
                <w:sz w:val="18"/>
                <w:szCs w:val="18"/>
                <w:lang w:eastAsia="es-CO"/>
              </w:rPr>
              <w:t>700</w:t>
            </w:r>
          </w:p>
        </w:tc>
        <w:tc>
          <w:tcPr>
            <w:tcW w:w="262" w:type="pct"/>
            <w:tcBorders>
              <w:top w:val="nil"/>
              <w:left w:val="nil"/>
              <w:bottom w:val="single" w:sz="4" w:space="0" w:color="auto"/>
              <w:right w:val="single" w:sz="4" w:space="0" w:color="auto"/>
            </w:tcBorders>
            <w:shd w:val="clear" w:color="auto" w:fill="auto"/>
            <w:noWrap/>
            <w:vAlign w:val="bottom"/>
            <w:hideMark/>
          </w:tcPr>
          <w:p w14:paraId="1907E648"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70%</w:t>
            </w:r>
          </w:p>
        </w:tc>
      </w:tr>
      <w:tr w:rsidR="00070E01" w:rsidRPr="00A64366" w14:paraId="2EC2CACF" w14:textId="77777777" w:rsidTr="00070E01">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14:paraId="076D9E4F" w14:textId="77777777" w:rsidR="00070E01" w:rsidRPr="0063345D" w:rsidRDefault="00070E01" w:rsidP="00070E01">
            <w:pPr>
              <w:spacing w:after="0" w:line="240" w:lineRule="auto"/>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Carbón</w:t>
            </w:r>
          </w:p>
        </w:tc>
        <w:tc>
          <w:tcPr>
            <w:tcW w:w="306" w:type="pct"/>
            <w:tcBorders>
              <w:top w:val="nil"/>
              <w:left w:val="nil"/>
              <w:bottom w:val="single" w:sz="4" w:space="0" w:color="auto"/>
              <w:right w:val="single" w:sz="4" w:space="0" w:color="auto"/>
            </w:tcBorders>
            <w:shd w:val="clear" w:color="auto" w:fill="auto"/>
            <w:noWrap/>
            <w:vAlign w:val="bottom"/>
            <w:hideMark/>
          </w:tcPr>
          <w:p w14:paraId="135EF1C0"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92</w:t>
            </w:r>
          </w:p>
        </w:tc>
        <w:tc>
          <w:tcPr>
            <w:tcW w:w="306" w:type="pct"/>
            <w:tcBorders>
              <w:top w:val="nil"/>
              <w:left w:val="nil"/>
              <w:bottom w:val="single" w:sz="4" w:space="0" w:color="auto"/>
              <w:right w:val="single" w:sz="4" w:space="0" w:color="auto"/>
            </w:tcBorders>
            <w:shd w:val="clear" w:color="auto" w:fill="auto"/>
            <w:noWrap/>
            <w:vAlign w:val="bottom"/>
            <w:hideMark/>
          </w:tcPr>
          <w:p w14:paraId="3C6D1D4E"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96</w:t>
            </w:r>
          </w:p>
        </w:tc>
        <w:tc>
          <w:tcPr>
            <w:tcW w:w="306" w:type="pct"/>
            <w:tcBorders>
              <w:top w:val="nil"/>
              <w:left w:val="nil"/>
              <w:bottom w:val="single" w:sz="4" w:space="0" w:color="auto"/>
              <w:right w:val="single" w:sz="4" w:space="0" w:color="auto"/>
            </w:tcBorders>
            <w:shd w:val="clear" w:color="auto" w:fill="auto"/>
            <w:noWrap/>
            <w:vAlign w:val="bottom"/>
            <w:hideMark/>
          </w:tcPr>
          <w:p w14:paraId="410A08E9"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107</w:t>
            </w:r>
          </w:p>
        </w:tc>
        <w:tc>
          <w:tcPr>
            <w:tcW w:w="306" w:type="pct"/>
            <w:tcBorders>
              <w:top w:val="nil"/>
              <w:left w:val="nil"/>
              <w:bottom w:val="single" w:sz="4" w:space="0" w:color="auto"/>
              <w:right w:val="single" w:sz="4" w:space="0" w:color="auto"/>
            </w:tcBorders>
            <w:shd w:val="clear" w:color="auto" w:fill="auto"/>
            <w:noWrap/>
            <w:vAlign w:val="bottom"/>
            <w:hideMark/>
          </w:tcPr>
          <w:p w14:paraId="3904A8BD"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119</w:t>
            </w:r>
          </w:p>
        </w:tc>
        <w:tc>
          <w:tcPr>
            <w:tcW w:w="306" w:type="pct"/>
            <w:tcBorders>
              <w:top w:val="nil"/>
              <w:left w:val="nil"/>
              <w:bottom w:val="single" w:sz="4" w:space="0" w:color="auto"/>
              <w:right w:val="single" w:sz="4" w:space="0" w:color="auto"/>
            </w:tcBorders>
            <w:shd w:val="clear" w:color="auto" w:fill="auto"/>
            <w:noWrap/>
            <w:vAlign w:val="bottom"/>
            <w:hideMark/>
          </w:tcPr>
          <w:p w14:paraId="02CA2930"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124</w:t>
            </w:r>
          </w:p>
        </w:tc>
        <w:tc>
          <w:tcPr>
            <w:tcW w:w="306" w:type="pct"/>
            <w:tcBorders>
              <w:top w:val="nil"/>
              <w:left w:val="nil"/>
              <w:bottom w:val="single" w:sz="4" w:space="0" w:color="auto"/>
              <w:right w:val="single" w:sz="4" w:space="0" w:color="auto"/>
            </w:tcBorders>
            <w:shd w:val="clear" w:color="auto" w:fill="auto"/>
            <w:noWrap/>
            <w:vAlign w:val="bottom"/>
            <w:hideMark/>
          </w:tcPr>
          <w:p w14:paraId="209AD7B4"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128</w:t>
            </w:r>
          </w:p>
        </w:tc>
        <w:tc>
          <w:tcPr>
            <w:tcW w:w="306" w:type="pct"/>
            <w:tcBorders>
              <w:top w:val="nil"/>
              <w:left w:val="nil"/>
              <w:bottom w:val="single" w:sz="4" w:space="0" w:color="auto"/>
              <w:right w:val="single" w:sz="4" w:space="0" w:color="auto"/>
            </w:tcBorders>
            <w:shd w:val="clear" w:color="auto" w:fill="auto"/>
            <w:noWrap/>
            <w:vAlign w:val="bottom"/>
            <w:hideMark/>
          </w:tcPr>
          <w:p w14:paraId="6F51CFE2"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138</w:t>
            </w:r>
          </w:p>
        </w:tc>
        <w:tc>
          <w:tcPr>
            <w:tcW w:w="306" w:type="pct"/>
            <w:tcBorders>
              <w:top w:val="nil"/>
              <w:left w:val="nil"/>
              <w:bottom w:val="single" w:sz="4" w:space="0" w:color="auto"/>
              <w:right w:val="single" w:sz="4" w:space="0" w:color="auto"/>
            </w:tcBorders>
            <w:shd w:val="clear" w:color="auto" w:fill="auto"/>
            <w:noWrap/>
            <w:vAlign w:val="bottom"/>
            <w:hideMark/>
          </w:tcPr>
          <w:p w14:paraId="30A10A7D"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144</w:t>
            </w:r>
          </w:p>
        </w:tc>
        <w:tc>
          <w:tcPr>
            <w:tcW w:w="305" w:type="pct"/>
            <w:tcBorders>
              <w:top w:val="nil"/>
              <w:left w:val="nil"/>
              <w:bottom w:val="single" w:sz="4" w:space="0" w:color="auto"/>
              <w:right w:val="single" w:sz="4" w:space="0" w:color="auto"/>
            </w:tcBorders>
            <w:shd w:val="clear" w:color="auto" w:fill="auto"/>
            <w:noWrap/>
            <w:vAlign w:val="bottom"/>
            <w:hideMark/>
          </w:tcPr>
          <w:p w14:paraId="2D1C1AC7"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150</w:t>
            </w:r>
          </w:p>
        </w:tc>
        <w:tc>
          <w:tcPr>
            <w:tcW w:w="308" w:type="pct"/>
            <w:tcBorders>
              <w:top w:val="nil"/>
              <w:left w:val="nil"/>
              <w:bottom w:val="single" w:sz="4" w:space="0" w:color="auto"/>
              <w:right w:val="single" w:sz="4" w:space="0" w:color="auto"/>
            </w:tcBorders>
            <w:shd w:val="clear" w:color="auto" w:fill="auto"/>
            <w:noWrap/>
            <w:vAlign w:val="bottom"/>
            <w:hideMark/>
          </w:tcPr>
          <w:p w14:paraId="2A3C1511"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152</w:t>
            </w:r>
          </w:p>
        </w:tc>
        <w:tc>
          <w:tcPr>
            <w:tcW w:w="357" w:type="pct"/>
            <w:tcBorders>
              <w:top w:val="nil"/>
              <w:left w:val="nil"/>
              <w:bottom w:val="single" w:sz="4" w:space="0" w:color="auto"/>
              <w:right w:val="single" w:sz="4" w:space="0" w:color="auto"/>
            </w:tcBorders>
            <w:shd w:val="clear" w:color="auto" w:fill="auto"/>
            <w:noWrap/>
            <w:vAlign w:val="bottom"/>
            <w:hideMark/>
          </w:tcPr>
          <w:p w14:paraId="5E00FFAC"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160</w:t>
            </w:r>
          </w:p>
        </w:tc>
        <w:tc>
          <w:tcPr>
            <w:tcW w:w="253" w:type="pct"/>
            <w:tcBorders>
              <w:top w:val="nil"/>
              <w:left w:val="nil"/>
              <w:bottom w:val="single" w:sz="4" w:space="0" w:color="auto"/>
              <w:right w:val="single" w:sz="4" w:space="0" w:color="auto"/>
            </w:tcBorders>
            <w:shd w:val="clear" w:color="auto" w:fill="auto"/>
            <w:noWrap/>
            <w:vAlign w:val="bottom"/>
            <w:hideMark/>
          </w:tcPr>
          <w:p w14:paraId="675D42CC"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68</w:t>
            </w:r>
          </w:p>
        </w:tc>
        <w:tc>
          <w:tcPr>
            <w:tcW w:w="262" w:type="pct"/>
            <w:tcBorders>
              <w:top w:val="nil"/>
              <w:left w:val="nil"/>
              <w:bottom w:val="single" w:sz="4" w:space="0" w:color="auto"/>
              <w:right w:val="single" w:sz="4" w:space="0" w:color="auto"/>
            </w:tcBorders>
            <w:shd w:val="clear" w:color="auto" w:fill="auto"/>
            <w:noWrap/>
            <w:vAlign w:val="bottom"/>
            <w:hideMark/>
          </w:tcPr>
          <w:p w14:paraId="7FD879BA"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74%</w:t>
            </w:r>
          </w:p>
        </w:tc>
      </w:tr>
      <w:tr w:rsidR="00070E01" w:rsidRPr="00A64366" w14:paraId="2E9960F9" w14:textId="77777777" w:rsidTr="00070E01">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14:paraId="01EB32F5" w14:textId="77777777" w:rsidR="00070E01" w:rsidRPr="0063345D" w:rsidRDefault="00070E01" w:rsidP="00070E01">
            <w:pPr>
              <w:spacing w:after="0" w:line="240" w:lineRule="auto"/>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Níquel</w:t>
            </w:r>
          </w:p>
        </w:tc>
        <w:tc>
          <w:tcPr>
            <w:tcW w:w="306" w:type="pct"/>
            <w:tcBorders>
              <w:top w:val="nil"/>
              <w:left w:val="nil"/>
              <w:bottom w:val="single" w:sz="4" w:space="0" w:color="auto"/>
              <w:right w:val="single" w:sz="4" w:space="0" w:color="auto"/>
            </w:tcBorders>
            <w:shd w:val="clear" w:color="auto" w:fill="auto"/>
            <w:noWrap/>
            <w:vAlign w:val="bottom"/>
            <w:hideMark/>
          </w:tcPr>
          <w:p w14:paraId="370E869E"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50</w:t>
            </w:r>
          </w:p>
        </w:tc>
        <w:tc>
          <w:tcPr>
            <w:tcW w:w="306" w:type="pct"/>
            <w:tcBorders>
              <w:top w:val="nil"/>
              <w:left w:val="nil"/>
              <w:bottom w:val="single" w:sz="4" w:space="0" w:color="auto"/>
              <w:right w:val="single" w:sz="4" w:space="0" w:color="auto"/>
            </w:tcBorders>
            <w:shd w:val="clear" w:color="auto" w:fill="auto"/>
            <w:noWrap/>
            <w:vAlign w:val="bottom"/>
            <w:hideMark/>
          </w:tcPr>
          <w:p w14:paraId="434F3C48"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37</w:t>
            </w:r>
          </w:p>
        </w:tc>
        <w:tc>
          <w:tcPr>
            <w:tcW w:w="306" w:type="pct"/>
            <w:tcBorders>
              <w:top w:val="nil"/>
              <w:left w:val="nil"/>
              <w:bottom w:val="single" w:sz="4" w:space="0" w:color="auto"/>
              <w:right w:val="single" w:sz="4" w:space="0" w:color="auto"/>
            </w:tcBorders>
            <w:shd w:val="clear" w:color="auto" w:fill="auto"/>
            <w:noWrap/>
            <w:vAlign w:val="bottom"/>
            <w:hideMark/>
          </w:tcPr>
          <w:p w14:paraId="51C881AD"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51</w:t>
            </w:r>
          </w:p>
        </w:tc>
        <w:tc>
          <w:tcPr>
            <w:tcW w:w="306" w:type="pct"/>
            <w:tcBorders>
              <w:top w:val="nil"/>
              <w:left w:val="nil"/>
              <w:bottom w:val="single" w:sz="4" w:space="0" w:color="auto"/>
              <w:right w:val="single" w:sz="4" w:space="0" w:color="auto"/>
            </w:tcBorders>
            <w:shd w:val="clear" w:color="auto" w:fill="auto"/>
            <w:noWrap/>
            <w:vAlign w:val="bottom"/>
            <w:hideMark/>
          </w:tcPr>
          <w:p w14:paraId="1423BCCA"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51</w:t>
            </w:r>
          </w:p>
        </w:tc>
        <w:tc>
          <w:tcPr>
            <w:tcW w:w="306" w:type="pct"/>
            <w:tcBorders>
              <w:top w:val="nil"/>
              <w:left w:val="nil"/>
              <w:bottom w:val="single" w:sz="4" w:space="0" w:color="auto"/>
              <w:right w:val="single" w:sz="4" w:space="0" w:color="auto"/>
            </w:tcBorders>
            <w:shd w:val="clear" w:color="auto" w:fill="auto"/>
            <w:noWrap/>
            <w:vAlign w:val="bottom"/>
            <w:hideMark/>
          </w:tcPr>
          <w:p w14:paraId="3A0E5D49"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51</w:t>
            </w:r>
          </w:p>
        </w:tc>
        <w:tc>
          <w:tcPr>
            <w:tcW w:w="306" w:type="pct"/>
            <w:tcBorders>
              <w:top w:val="nil"/>
              <w:left w:val="nil"/>
              <w:bottom w:val="single" w:sz="4" w:space="0" w:color="auto"/>
              <w:right w:val="single" w:sz="4" w:space="0" w:color="auto"/>
            </w:tcBorders>
            <w:shd w:val="clear" w:color="auto" w:fill="auto"/>
            <w:noWrap/>
            <w:vAlign w:val="bottom"/>
            <w:hideMark/>
          </w:tcPr>
          <w:p w14:paraId="541D936F"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51</w:t>
            </w:r>
          </w:p>
        </w:tc>
        <w:tc>
          <w:tcPr>
            <w:tcW w:w="306" w:type="pct"/>
            <w:tcBorders>
              <w:top w:val="nil"/>
              <w:left w:val="nil"/>
              <w:bottom w:val="single" w:sz="4" w:space="0" w:color="auto"/>
              <w:right w:val="single" w:sz="4" w:space="0" w:color="auto"/>
            </w:tcBorders>
            <w:shd w:val="clear" w:color="auto" w:fill="auto"/>
            <w:noWrap/>
            <w:vAlign w:val="bottom"/>
            <w:hideMark/>
          </w:tcPr>
          <w:p w14:paraId="0DADE1F8"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51</w:t>
            </w:r>
          </w:p>
        </w:tc>
        <w:tc>
          <w:tcPr>
            <w:tcW w:w="306" w:type="pct"/>
            <w:tcBorders>
              <w:top w:val="nil"/>
              <w:left w:val="nil"/>
              <w:bottom w:val="single" w:sz="4" w:space="0" w:color="auto"/>
              <w:right w:val="single" w:sz="4" w:space="0" w:color="auto"/>
            </w:tcBorders>
            <w:shd w:val="clear" w:color="auto" w:fill="auto"/>
            <w:noWrap/>
            <w:vAlign w:val="bottom"/>
            <w:hideMark/>
          </w:tcPr>
          <w:p w14:paraId="62C295FF"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51</w:t>
            </w:r>
          </w:p>
        </w:tc>
        <w:tc>
          <w:tcPr>
            <w:tcW w:w="305" w:type="pct"/>
            <w:tcBorders>
              <w:top w:val="nil"/>
              <w:left w:val="nil"/>
              <w:bottom w:val="single" w:sz="4" w:space="0" w:color="auto"/>
              <w:right w:val="single" w:sz="4" w:space="0" w:color="auto"/>
            </w:tcBorders>
            <w:shd w:val="clear" w:color="auto" w:fill="auto"/>
            <w:noWrap/>
            <w:vAlign w:val="bottom"/>
            <w:hideMark/>
          </w:tcPr>
          <w:p w14:paraId="5E014C99"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51</w:t>
            </w:r>
          </w:p>
        </w:tc>
        <w:tc>
          <w:tcPr>
            <w:tcW w:w="308" w:type="pct"/>
            <w:tcBorders>
              <w:top w:val="nil"/>
              <w:left w:val="nil"/>
              <w:bottom w:val="single" w:sz="4" w:space="0" w:color="auto"/>
              <w:right w:val="single" w:sz="4" w:space="0" w:color="auto"/>
            </w:tcBorders>
            <w:shd w:val="clear" w:color="auto" w:fill="auto"/>
            <w:noWrap/>
            <w:vAlign w:val="bottom"/>
            <w:hideMark/>
          </w:tcPr>
          <w:p w14:paraId="72E4782C"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51</w:t>
            </w:r>
          </w:p>
        </w:tc>
        <w:tc>
          <w:tcPr>
            <w:tcW w:w="357" w:type="pct"/>
            <w:tcBorders>
              <w:top w:val="nil"/>
              <w:left w:val="nil"/>
              <w:bottom w:val="single" w:sz="4" w:space="0" w:color="auto"/>
              <w:right w:val="single" w:sz="4" w:space="0" w:color="auto"/>
            </w:tcBorders>
            <w:shd w:val="clear" w:color="auto" w:fill="auto"/>
            <w:noWrap/>
            <w:vAlign w:val="bottom"/>
            <w:hideMark/>
          </w:tcPr>
          <w:p w14:paraId="41E33415"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51</w:t>
            </w:r>
          </w:p>
        </w:tc>
        <w:tc>
          <w:tcPr>
            <w:tcW w:w="253" w:type="pct"/>
            <w:tcBorders>
              <w:top w:val="nil"/>
              <w:left w:val="nil"/>
              <w:bottom w:val="single" w:sz="4" w:space="0" w:color="auto"/>
              <w:right w:val="single" w:sz="4" w:space="0" w:color="auto"/>
            </w:tcBorders>
            <w:shd w:val="clear" w:color="auto" w:fill="auto"/>
            <w:noWrap/>
            <w:vAlign w:val="bottom"/>
            <w:hideMark/>
          </w:tcPr>
          <w:p w14:paraId="4451EC76"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1</w:t>
            </w:r>
          </w:p>
        </w:tc>
        <w:tc>
          <w:tcPr>
            <w:tcW w:w="262" w:type="pct"/>
            <w:tcBorders>
              <w:top w:val="nil"/>
              <w:left w:val="nil"/>
              <w:bottom w:val="single" w:sz="4" w:space="0" w:color="auto"/>
              <w:right w:val="single" w:sz="4" w:space="0" w:color="auto"/>
            </w:tcBorders>
            <w:shd w:val="clear" w:color="auto" w:fill="auto"/>
            <w:noWrap/>
            <w:vAlign w:val="bottom"/>
            <w:hideMark/>
          </w:tcPr>
          <w:p w14:paraId="15E934C0"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2%</w:t>
            </w:r>
          </w:p>
        </w:tc>
      </w:tr>
      <w:tr w:rsidR="00070E01" w:rsidRPr="00A64366" w14:paraId="52CFE8D6" w14:textId="77777777" w:rsidTr="00070E01">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14:paraId="4D2A0546" w14:textId="77777777" w:rsidR="00070E01" w:rsidRPr="0063345D" w:rsidRDefault="00070E01" w:rsidP="00070E01">
            <w:pPr>
              <w:spacing w:after="0" w:line="240" w:lineRule="auto"/>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Oro</w:t>
            </w:r>
          </w:p>
        </w:tc>
        <w:tc>
          <w:tcPr>
            <w:tcW w:w="306" w:type="pct"/>
            <w:tcBorders>
              <w:top w:val="nil"/>
              <w:left w:val="nil"/>
              <w:bottom w:val="single" w:sz="4" w:space="0" w:color="auto"/>
              <w:right w:val="single" w:sz="4" w:space="0" w:color="auto"/>
            </w:tcBorders>
            <w:shd w:val="clear" w:color="auto" w:fill="auto"/>
            <w:noWrap/>
            <w:vAlign w:val="bottom"/>
            <w:hideMark/>
          </w:tcPr>
          <w:p w14:paraId="60193FF2"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53</w:t>
            </w:r>
          </w:p>
        </w:tc>
        <w:tc>
          <w:tcPr>
            <w:tcW w:w="306" w:type="pct"/>
            <w:tcBorders>
              <w:top w:val="nil"/>
              <w:left w:val="nil"/>
              <w:bottom w:val="single" w:sz="4" w:space="0" w:color="auto"/>
              <w:right w:val="single" w:sz="4" w:space="0" w:color="auto"/>
            </w:tcBorders>
            <w:shd w:val="clear" w:color="auto" w:fill="auto"/>
            <w:noWrap/>
            <w:vAlign w:val="bottom"/>
            <w:hideMark/>
          </w:tcPr>
          <w:p w14:paraId="43B707DF"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56</w:t>
            </w:r>
          </w:p>
        </w:tc>
        <w:tc>
          <w:tcPr>
            <w:tcW w:w="306" w:type="pct"/>
            <w:tcBorders>
              <w:top w:val="nil"/>
              <w:left w:val="nil"/>
              <w:bottom w:val="single" w:sz="4" w:space="0" w:color="auto"/>
              <w:right w:val="single" w:sz="4" w:space="0" w:color="auto"/>
            </w:tcBorders>
            <w:shd w:val="clear" w:color="auto" w:fill="auto"/>
            <w:noWrap/>
            <w:vAlign w:val="bottom"/>
            <w:hideMark/>
          </w:tcPr>
          <w:p w14:paraId="5FB5D17F"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62</w:t>
            </w:r>
          </w:p>
        </w:tc>
        <w:tc>
          <w:tcPr>
            <w:tcW w:w="306" w:type="pct"/>
            <w:tcBorders>
              <w:top w:val="nil"/>
              <w:left w:val="nil"/>
              <w:bottom w:val="single" w:sz="4" w:space="0" w:color="auto"/>
              <w:right w:val="single" w:sz="4" w:space="0" w:color="auto"/>
            </w:tcBorders>
            <w:shd w:val="clear" w:color="auto" w:fill="auto"/>
            <w:noWrap/>
            <w:vAlign w:val="bottom"/>
            <w:hideMark/>
          </w:tcPr>
          <w:p w14:paraId="5D32ED05"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69</w:t>
            </w:r>
          </w:p>
        </w:tc>
        <w:tc>
          <w:tcPr>
            <w:tcW w:w="306" w:type="pct"/>
            <w:tcBorders>
              <w:top w:val="nil"/>
              <w:left w:val="nil"/>
              <w:bottom w:val="single" w:sz="4" w:space="0" w:color="auto"/>
              <w:right w:val="single" w:sz="4" w:space="0" w:color="auto"/>
            </w:tcBorders>
            <w:shd w:val="clear" w:color="auto" w:fill="auto"/>
            <w:noWrap/>
            <w:vAlign w:val="bottom"/>
            <w:hideMark/>
          </w:tcPr>
          <w:p w14:paraId="05BBCAA3"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72</w:t>
            </w:r>
          </w:p>
        </w:tc>
        <w:tc>
          <w:tcPr>
            <w:tcW w:w="306" w:type="pct"/>
            <w:tcBorders>
              <w:top w:val="nil"/>
              <w:left w:val="nil"/>
              <w:bottom w:val="single" w:sz="4" w:space="0" w:color="auto"/>
              <w:right w:val="single" w:sz="4" w:space="0" w:color="auto"/>
            </w:tcBorders>
            <w:shd w:val="clear" w:color="auto" w:fill="auto"/>
            <w:noWrap/>
            <w:vAlign w:val="bottom"/>
            <w:hideMark/>
          </w:tcPr>
          <w:p w14:paraId="10597F52"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75</w:t>
            </w:r>
          </w:p>
        </w:tc>
        <w:tc>
          <w:tcPr>
            <w:tcW w:w="306" w:type="pct"/>
            <w:tcBorders>
              <w:top w:val="nil"/>
              <w:left w:val="nil"/>
              <w:bottom w:val="single" w:sz="4" w:space="0" w:color="auto"/>
              <w:right w:val="single" w:sz="4" w:space="0" w:color="auto"/>
            </w:tcBorders>
            <w:shd w:val="clear" w:color="auto" w:fill="auto"/>
            <w:noWrap/>
            <w:vAlign w:val="bottom"/>
            <w:hideMark/>
          </w:tcPr>
          <w:p w14:paraId="547637CB"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80</w:t>
            </w:r>
          </w:p>
        </w:tc>
        <w:tc>
          <w:tcPr>
            <w:tcW w:w="306" w:type="pct"/>
            <w:tcBorders>
              <w:top w:val="nil"/>
              <w:left w:val="nil"/>
              <w:bottom w:val="single" w:sz="4" w:space="0" w:color="auto"/>
              <w:right w:val="single" w:sz="4" w:space="0" w:color="auto"/>
            </w:tcBorders>
            <w:shd w:val="clear" w:color="auto" w:fill="auto"/>
            <w:noWrap/>
            <w:vAlign w:val="bottom"/>
            <w:hideMark/>
          </w:tcPr>
          <w:p w14:paraId="564739C4"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84</w:t>
            </w:r>
          </w:p>
        </w:tc>
        <w:tc>
          <w:tcPr>
            <w:tcW w:w="305" w:type="pct"/>
            <w:tcBorders>
              <w:top w:val="nil"/>
              <w:left w:val="nil"/>
              <w:bottom w:val="single" w:sz="4" w:space="0" w:color="auto"/>
              <w:right w:val="single" w:sz="4" w:space="0" w:color="auto"/>
            </w:tcBorders>
            <w:shd w:val="clear" w:color="auto" w:fill="auto"/>
            <w:noWrap/>
            <w:vAlign w:val="bottom"/>
            <w:hideMark/>
          </w:tcPr>
          <w:p w14:paraId="057FF7F0"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87</w:t>
            </w:r>
          </w:p>
        </w:tc>
        <w:tc>
          <w:tcPr>
            <w:tcW w:w="308" w:type="pct"/>
            <w:tcBorders>
              <w:top w:val="nil"/>
              <w:left w:val="nil"/>
              <w:bottom w:val="single" w:sz="4" w:space="0" w:color="auto"/>
              <w:right w:val="single" w:sz="4" w:space="0" w:color="auto"/>
            </w:tcBorders>
            <w:shd w:val="clear" w:color="auto" w:fill="auto"/>
            <w:noWrap/>
            <w:vAlign w:val="bottom"/>
            <w:hideMark/>
          </w:tcPr>
          <w:p w14:paraId="19575C99"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89</w:t>
            </w:r>
          </w:p>
        </w:tc>
        <w:tc>
          <w:tcPr>
            <w:tcW w:w="357" w:type="pct"/>
            <w:tcBorders>
              <w:top w:val="nil"/>
              <w:left w:val="nil"/>
              <w:bottom w:val="single" w:sz="4" w:space="0" w:color="auto"/>
              <w:right w:val="single" w:sz="4" w:space="0" w:color="auto"/>
            </w:tcBorders>
            <w:shd w:val="clear" w:color="auto" w:fill="auto"/>
            <w:noWrap/>
            <w:vAlign w:val="bottom"/>
            <w:hideMark/>
          </w:tcPr>
          <w:p w14:paraId="47882C14"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93</w:t>
            </w:r>
          </w:p>
        </w:tc>
        <w:tc>
          <w:tcPr>
            <w:tcW w:w="253" w:type="pct"/>
            <w:tcBorders>
              <w:top w:val="nil"/>
              <w:left w:val="nil"/>
              <w:bottom w:val="single" w:sz="4" w:space="0" w:color="auto"/>
              <w:right w:val="single" w:sz="4" w:space="0" w:color="auto"/>
            </w:tcBorders>
            <w:shd w:val="clear" w:color="auto" w:fill="auto"/>
            <w:noWrap/>
            <w:vAlign w:val="bottom"/>
            <w:hideMark/>
          </w:tcPr>
          <w:p w14:paraId="4E0FD494"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40</w:t>
            </w:r>
          </w:p>
        </w:tc>
        <w:tc>
          <w:tcPr>
            <w:tcW w:w="262" w:type="pct"/>
            <w:tcBorders>
              <w:top w:val="nil"/>
              <w:left w:val="nil"/>
              <w:bottom w:val="single" w:sz="4" w:space="0" w:color="auto"/>
              <w:right w:val="single" w:sz="4" w:space="0" w:color="auto"/>
            </w:tcBorders>
            <w:shd w:val="clear" w:color="auto" w:fill="auto"/>
            <w:noWrap/>
            <w:vAlign w:val="bottom"/>
            <w:hideMark/>
          </w:tcPr>
          <w:p w14:paraId="505B1F63" w14:textId="77777777" w:rsidR="00070E01" w:rsidRPr="0063345D" w:rsidRDefault="00070E01" w:rsidP="00070E01">
            <w:pPr>
              <w:spacing w:after="0" w:line="240" w:lineRule="auto"/>
              <w:jc w:val="center"/>
              <w:rPr>
                <w:rFonts w:ascii="Arial Narrow" w:eastAsia="Times New Roman" w:hAnsi="Arial Narrow" w:cs="Calibri"/>
                <w:color w:val="000000"/>
                <w:sz w:val="18"/>
                <w:szCs w:val="18"/>
                <w:lang w:eastAsia="es-CO"/>
              </w:rPr>
            </w:pPr>
            <w:r w:rsidRPr="0063345D">
              <w:rPr>
                <w:rFonts w:ascii="Arial Narrow" w:eastAsia="Times New Roman" w:hAnsi="Arial Narrow" w:cs="Calibri"/>
                <w:color w:val="000000"/>
                <w:sz w:val="18"/>
                <w:szCs w:val="18"/>
                <w:lang w:eastAsia="es-CO"/>
              </w:rPr>
              <w:t>75%</w:t>
            </w:r>
          </w:p>
        </w:tc>
      </w:tr>
    </w:tbl>
    <w:p w14:paraId="0D244BB6" w14:textId="77777777" w:rsidR="00070E01" w:rsidRPr="00421469" w:rsidRDefault="00421469" w:rsidP="00070E01">
      <w:pPr>
        <w:pStyle w:val="NormalWeb"/>
        <w:spacing w:before="0" w:beforeAutospacing="0" w:after="0" w:afterAutospacing="0"/>
        <w:jc w:val="both"/>
        <w:rPr>
          <w:rFonts w:ascii="Arial Narrow" w:hAnsi="Arial Narrow"/>
        </w:rPr>
      </w:pPr>
      <w:r w:rsidRPr="00421469">
        <w:rPr>
          <w:rFonts w:ascii="Arial Narrow" w:hAnsi="Arial Narrow"/>
        </w:rPr>
        <w:t>Fuente: Proyecto Acto Legislativo 05/2011</w:t>
      </w:r>
    </w:p>
    <w:p w14:paraId="44794328" w14:textId="77777777" w:rsidR="00421469" w:rsidRDefault="00421469" w:rsidP="00070E01">
      <w:pPr>
        <w:pStyle w:val="NormalWeb"/>
        <w:spacing w:before="0" w:beforeAutospacing="0" w:after="0" w:afterAutospacing="0"/>
        <w:jc w:val="both"/>
        <w:rPr>
          <w:rFonts w:ascii="Arial Narrow" w:hAnsi="Arial Narrow"/>
        </w:rPr>
      </w:pPr>
    </w:p>
    <w:p w14:paraId="7B123EA7" w14:textId="77777777" w:rsidR="00070E01" w:rsidRPr="00A64366" w:rsidRDefault="00070E01" w:rsidP="00070E01">
      <w:pPr>
        <w:pStyle w:val="NormalWeb"/>
        <w:spacing w:before="0" w:beforeAutospacing="0" w:after="0" w:afterAutospacing="0"/>
        <w:jc w:val="both"/>
        <w:rPr>
          <w:rFonts w:ascii="Arial Narrow" w:hAnsi="Arial Narrow"/>
        </w:rPr>
      </w:pPr>
      <w:r w:rsidRPr="00A64366">
        <w:rPr>
          <w:rFonts w:ascii="Arial Narrow" w:hAnsi="Arial Narrow"/>
        </w:rPr>
        <w:t>Por su parte</w:t>
      </w:r>
      <w:r>
        <w:rPr>
          <w:rFonts w:ascii="Arial Narrow" w:hAnsi="Arial Narrow"/>
        </w:rPr>
        <w:t>, los pronósticos de los precios del crudo indicaron que crecería gradualmente de 77 dólares por barril en 2010 a 90 dólares por barril en 2020 es decir, un incremento de US$13 correspondiente al 17% en 10 años</w:t>
      </w:r>
    </w:p>
    <w:p w14:paraId="05FA86CE" w14:textId="77777777" w:rsidR="00070E01" w:rsidRDefault="00070E01" w:rsidP="00070E01">
      <w:pPr>
        <w:pStyle w:val="NormalWeb"/>
        <w:spacing w:before="0" w:beforeAutospacing="0" w:after="0" w:afterAutospacing="0"/>
        <w:jc w:val="both"/>
        <w:rPr>
          <w:rFonts w:ascii="Arial Narrow" w:hAnsi="Arial Narrow"/>
          <w:color w:val="FF0000"/>
        </w:rPr>
      </w:pPr>
    </w:p>
    <w:p w14:paraId="7712434E" w14:textId="77777777" w:rsidR="00070E01" w:rsidRPr="00A75981" w:rsidRDefault="00070E01" w:rsidP="00070E01">
      <w:pPr>
        <w:pStyle w:val="NormalWeb"/>
        <w:spacing w:before="0" w:beforeAutospacing="0" w:after="0" w:afterAutospacing="0"/>
        <w:jc w:val="both"/>
        <w:rPr>
          <w:rFonts w:ascii="Arial Narrow" w:hAnsi="Arial Narrow"/>
          <w:b/>
          <w:sz w:val="22"/>
          <w:szCs w:val="22"/>
        </w:rPr>
      </w:pPr>
      <w:r w:rsidRPr="00A75981">
        <w:rPr>
          <w:rFonts w:ascii="Arial Narrow" w:hAnsi="Arial Narrow"/>
          <w:b/>
          <w:sz w:val="22"/>
          <w:szCs w:val="22"/>
        </w:rPr>
        <w:t xml:space="preserve">Tabla No </w:t>
      </w:r>
      <w:r>
        <w:rPr>
          <w:rFonts w:ascii="Arial Narrow" w:hAnsi="Arial Narrow"/>
          <w:b/>
          <w:sz w:val="22"/>
          <w:szCs w:val="22"/>
        </w:rPr>
        <w:t>2</w:t>
      </w:r>
      <w:r w:rsidRPr="00A75981">
        <w:rPr>
          <w:rFonts w:ascii="Arial Narrow" w:hAnsi="Arial Narrow"/>
          <w:b/>
          <w:sz w:val="22"/>
          <w:szCs w:val="22"/>
        </w:rPr>
        <w:t xml:space="preserve">. Proyección de </w:t>
      </w:r>
      <w:r>
        <w:rPr>
          <w:rFonts w:ascii="Arial Narrow" w:hAnsi="Arial Narrow"/>
          <w:b/>
          <w:sz w:val="22"/>
          <w:szCs w:val="22"/>
        </w:rPr>
        <w:t>Precios</w:t>
      </w:r>
    </w:p>
    <w:tbl>
      <w:tblPr>
        <w:tblW w:w="5000" w:type="pct"/>
        <w:tblCellMar>
          <w:left w:w="70" w:type="dxa"/>
          <w:right w:w="70" w:type="dxa"/>
        </w:tblCellMar>
        <w:tblLook w:val="04A0" w:firstRow="1" w:lastRow="0" w:firstColumn="1" w:lastColumn="0" w:noHBand="0" w:noVBand="1"/>
      </w:tblPr>
      <w:tblGrid>
        <w:gridCol w:w="1782"/>
        <w:gridCol w:w="639"/>
        <w:gridCol w:w="639"/>
        <w:gridCol w:w="639"/>
        <w:gridCol w:w="639"/>
        <w:gridCol w:w="639"/>
        <w:gridCol w:w="639"/>
        <w:gridCol w:w="639"/>
        <w:gridCol w:w="639"/>
        <w:gridCol w:w="639"/>
        <w:gridCol w:w="571"/>
        <w:gridCol w:w="724"/>
      </w:tblGrid>
      <w:tr w:rsidR="00070E01" w:rsidRPr="00A75981" w14:paraId="4CEB9F7E" w14:textId="77777777" w:rsidTr="00070E01">
        <w:trPr>
          <w:trHeight w:val="300"/>
        </w:trPr>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D0990" w14:textId="77777777" w:rsidR="00070E01" w:rsidRPr="00E33FFA" w:rsidRDefault="00070E01" w:rsidP="00070E01">
            <w:pPr>
              <w:spacing w:after="0" w:line="240" w:lineRule="auto"/>
              <w:rPr>
                <w:rFonts w:ascii="Arial Narrow" w:eastAsia="Times New Roman" w:hAnsi="Arial Narrow" w:cs="Calibri"/>
                <w:b/>
                <w:bCs/>
                <w:color w:val="000000"/>
                <w:sz w:val="21"/>
                <w:szCs w:val="21"/>
                <w:lang w:eastAsia="es-CO"/>
              </w:rPr>
            </w:pPr>
            <w:r w:rsidRPr="00E33FFA">
              <w:rPr>
                <w:rFonts w:ascii="Arial Narrow" w:eastAsia="Times New Roman" w:hAnsi="Arial Narrow" w:cs="Calibri"/>
                <w:b/>
                <w:bCs/>
                <w:color w:val="000000"/>
                <w:sz w:val="21"/>
                <w:szCs w:val="21"/>
                <w:lang w:eastAsia="es-CO"/>
              </w:rPr>
              <w:t>Precios</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354A777" w14:textId="77777777" w:rsidR="00070E01" w:rsidRPr="00E33FFA" w:rsidRDefault="00070E01" w:rsidP="00070E01">
            <w:pPr>
              <w:spacing w:after="0" w:line="240" w:lineRule="auto"/>
              <w:jc w:val="center"/>
              <w:rPr>
                <w:rFonts w:ascii="Arial Narrow" w:eastAsia="Times New Roman" w:hAnsi="Arial Narrow" w:cs="Calibri"/>
                <w:b/>
                <w:bCs/>
                <w:color w:val="000000"/>
                <w:sz w:val="21"/>
                <w:szCs w:val="21"/>
                <w:lang w:eastAsia="es-CO"/>
              </w:rPr>
            </w:pPr>
            <w:r w:rsidRPr="00E33FFA">
              <w:rPr>
                <w:rFonts w:ascii="Arial Narrow" w:eastAsia="Times New Roman" w:hAnsi="Arial Narrow" w:cs="Calibri"/>
                <w:b/>
                <w:bCs/>
                <w:color w:val="000000"/>
                <w:sz w:val="21"/>
                <w:szCs w:val="21"/>
                <w:lang w:eastAsia="es-CO"/>
              </w:rPr>
              <w:t>2010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1A94504" w14:textId="77777777" w:rsidR="00070E01" w:rsidRPr="00E33FFA" w:rsidRDefault="00070E01" w:rsidP="00070E01">
            <w:pPr>
              <w:spacing w:after="0" w:line="240" w:lineRule="auto"/>
              <w:jc w:val="center"/>
              <w:rPr>
                <w:rFonts w:ascii="Arial Narrow" w:eastAsia="Times New Roman" w:hAnsi="Arial Narrow" w:cs="Calibri"/>
                <w:b/>
                <w:bCs/>
                <w:color w:val="000000"/>
                <w:sz w:val="21"/>
                <w:szCs w:val="21"/>
                <w:lang w:eastAsia="es-CO"/>
              </w:rPr>
            </w:pPr>
            <w:r w:rsidRPr="00E33FFA">
              <w:rPr>
                <w:rFonts w:ascii="Arial Narrow" w:eastAsia="Times New Roman" w:hAnsi="Arial Narrow" w:cs="Calibri"/>
                <w:b/>
                <w:bCs/>
                <w:color w:val="000000"/>
                <w:sz w:val="21"/>
                <w:szCs w:val="21"/>
                <w:lang w:eastAsia="es-CO"/>
              </w:rPr>
              <w:t>2011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45C97A8D" w14:textId="77777777" w:rsidR="00070E01" w:rsidRPr="00E33FFA" w:rsidRDefault="00070E01" w:rsidP="00070E01">
            <w:pPr>
              <w:spacing w:after="0" w:line="240" w:lineRule="auto"/>
              <w:jc w:val="center"/>
              <w:rPr>
                <w:rFonts w:ascii="Arial Narrow" w:eastAsia="Times New Roman" w:hAnsi="Arial Narrow" w:cs="Calibri"/>
                <w:b/>
                <w:bCs/>
                <w:color w:val="000000"/>
                <w:sz w:val="21"/>
                <w:szCs w:val="21"/>
                <w:lang w:eastAsia="es-CO"/>
              </w:rPr>
            </w:pPr>
            <w:r w:rsidRPr="00E33FFA">
              <w:rPr>
                <w:rFonts w:ascii="Arial Narrow" w:eastAsia="Times New Roman" w:hAnsi="Arial Narrow" w:cs="Calibri"/>
                <w:b/>
                <w:bCs/>
                <w:color w:val="000000"/>
                <w:sz w:val="21"/>
                <w:szCs w:val="21"/>
                <w:lang w:eastAsia="es-CO"/>
              </w:rPr>
              <w:t>2012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5D6F53BB" w14:textId="77777777" w:rsidR="00070E01" w:rsidRPr="00E33FFA" w:rsidRDefault="00070E01" w:rsidP="00070E01">
            <w:pPr>
              <w:spacing w:after="0" w:line="240" w:lineRule="auto"/>
              <w:jc w:val="center"/>
              <w:rPr>
                <w:rFonts w:ascii="Arial Narrow" w:eastAsia="Times New Roman" w:hAnsi="Arial Narrow" w:cs="Calibri"/>
                <w:b/>
                <w:bCs/>
                <w:color w:val="000000"/>
                <w:sz w:val="21"/>
                <w:szCs w:val="21"/>
                <w:lang w:eastAsia="es-CO"/>
              </w:rPr>
            </w:pPr>
            <w:r w:rsidRPr="00E33FFA">
              <w:rPr>
                <w:rFonts w:ascii="Arial Narrow" w:eastAsia="Times New Roman" w:hAnsi="Arial Narrow" w:cs="Calibri"/>
                <w:b/>
                <w:bCs/>
                <w:color w:val="000000"/>
                <w:sz w:val="21"/>
                <w:szCs w:val="21"/>
                <w:lang w:eastAsia="es-CO"/>
              </w:rPr>
              <w:t>2013</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12EC04FA" w14:textId="77777777" w:rsidR="00070E01" w:rsidRPr="00E33FFA" w:rsidRDefault="00070E01" w:rsidP="00070E01">
            <w:pPr>
              <w:spacing w:after="0" w:line="240" w:lineRule="auto"/>
              <w:jc w:val="center"/>
              <w:rPr>
                <w:rFonts w:ascii="Arial Narrow" w:eastAsia="Times New Roman" w:hAnsi="Arial Narrow" w:cs="Calibri"/>
                <w:b/>
                <w:bCs/>
                <w:color w:val="000000"/>
                <w:sz w:val="21"/>
                <w:szCs w:val="21"/>
                <w:lang w:eastAsia="es-CO"/>
              </w:rPr>
            </w:pPr>
            <w:r w:rsidRPr="00E33FFA">
              <w:rPr>
                <w:rFonts w:ascii="Arial Narrow" w:eastAsia="Times New Roman" w:hAnsi="Arial Narrow" w:cs="Calibri"/>
                <w:b/>
                <w:bCs/>
                <w:color w:val="000000"/>
                <w:sz w:val="21"/>
                <w:szCs w:val="21"/>
                <w:lang w:eastAsia="es-CO"/>
              </w:rPr>
              <w:t>2014</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0387AEB6" w14:textId="77777777" w:rsidR="00070E01" w:rsidRPr="00E33FFA" w:rsidRDefault="00070E01" w:rsidP="00070E01">
            <w:pPr>
              <w:spacing w:after="0" w:line="240" w:lineRule="auto"/>
              <w:jc w:val="center"/>
              <w:rPr>
                <w:rFonts w:ascii="Arial Narrow" w:eastAsia="Times New Roman" w:hAnsi="Arial Narrow" w:cs="Calibri"/>
                <w:b/>
                <w:bCs/>
                <w:color w:val="000000"/>
                <w:sz w:val="21"/>
                <w:szCs w:val="21"/>
                <w:lang w:eastAsia="es-CO"/>
              </w:rPr>
            </w:pPr>
            <w:r w:rsidRPr="00E33FFA">
              <w:rPr>
                <w:rFonts w:ascii="Arial Narrow" w:eastAsia="Times New Roman" w:hAnsi="Arial Narrow" w:cs="Calibri"/>
                <w:b/>
                <w:bCs/>
                <w:color w:val="000000"/>
                <w:sz w:val="21"/>
                <w:szCs w:val="21"/>
                <w:lang w:eastAsia="es-CO"/>
              </w:rPr>
              <w:t>2015</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07461EF6" w14:textId="77777777" w:rsidR="00070E01" w:rsidRPr="00E33FFA" w:rsidRDefault="00070E01" w:rsidP="00070E01">
            <w:pPr>
              <w:spacing w:after="0" w:line="240" w:lineRule="auto"/>
              <w:jc w:val="center"/>
              <w:rPr>
                <w:rFonts w:ascii="Arial Narrow" w:eastAsia="Times New Roman" w:hAnsi="Arial Narrow" w:cs="Calibri"/>
                <w:b/>
                <w:bCs/>
                <w:color w:val="000000"/>
                <w:sz w:val="21"/>
                <w:szCs w:val="21"/>
                <w:lang w:eastAsia="es-CO"/>
              </w:rPr>
            </w:pPr>
            <w:r w:rsidRPr="00E33FFA">
              <w:rPr>
                <w:rFonts w:ascii="Arial Narrow" w:eastAsia="Times New Roman" w:hAnsi="Arial Narrow" w:cs="Calibri"/>
                <w:b/>
                <w:bCs/>
                <w:color w:val="000000"/>
                <w:sz w:val="21"/>
                <w:szCs w:val="21"/>
                <w:lang w:eastAsia="es-CO"/>
              </w:rPr>
              <w:t>2016</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281E889A" w14:textId="77777777" w:rsidR="00070E01" w:rsidRPr="00E33FFA" w:rsidRDefault="00070E01" w:rsidP="00070E01">
            <w:pPr>
              <w:spacing w:after="0" w:line="240" w:lineRule="auto"/>
              <w:jc w:val="center"/>
              <w:rPr>
                <w:rFonts w:ascii="Arial Narrow" w:eastAsia="Times New Roman" w:hAnsi="Arial Narrow" w:cs="Calibri"/>
                <w:b/>
                <w:bCs/>
                <w:color w:val="000000"/>
                <w:sz w:val="21"/>
                <w:szCs w:val="21"/>
                <w:lang w:eastAsia="es-CO"/>
              </w:rPr>
            </w:pPr>
            <w:r w:rsidRPr="00E33FFA">
              <w:rPr>
                <w:rFonts w:ascii="Arial Narrow" w:eastAsia="Times New Roman" w:hAnsi="Arial Narrow" w:cs="Calibri"/>
                <w:b/>
                <w:bCs/>
                <w:color w:val="000000"/>
                <w:sz w:val="21"/>
                <w:szCs w:val="21"/>
                <w:lang w:eastAsia="es-CO"/>
              </w:rPr>
              <w:t>2017</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366B4F7E" w14:textId="77777777" w:rsidR="00070E01" w:rsidRPr="00E33FFA" w:rsidRDefault="00070E01" w:rsidP="00070E01">
            <w:pPr>
              <w:spacing w:after="0" w:line="240" w:lineRule="auto"/>
              <w:jc w:val="center"/>
              <w:rPr>
                <w:rFonts w:ascii="Arial Narrow" w:eastAsia="Times New Roman" w:hAnsi="Arial Narrow" w:cs="Calibri"/>
                <w:b/>
                <w:bCs/>
                <w:color w:val="000000"/>
                <w:sz w:val="21"/>
                <w:szCs w:val="21"/>
                <w:lang w:eastAsia="es-CO"/>
              </w:rPr>
            </w:pPr>
            <w:r w:rsidRPr="00E33FFA">
              <w:rPr>
                <w:rFonts w:ascii="Arial Narrow" w:eastAsia="Times New Roman" w:hAnsi="Arial Narrow" w:cs="Calibri"/>
                <w:b/>
                <w:bCs/>
                <w:color w:val="000000"/>
                <w:sz w:val="21"/>
                <w:szCs w:val="21"/>
                <w:lang w:eastAsia="es-CO"/>
              </w:rPr>
              <w:t>2018</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14:paraId="4DD55C8E" w14:textId="77777777" w:rsidR="00070E01" w:rsidRPr="00E33FFA" w:rsidRDefault="00070E01" w:rsidP="00070E01">
            <w:pPr>
              <w:spacing w:after="0" w:line="240" w:lineRule="auto"/>
              <w:jc w:val="center"/>
              <w:rPr>
                <w:rFonts w:ascii="Arial Narrow" w:eastAsia="Times New Roman" w:hAnsi="Arial Narrow" w:cs="Calibri"/>
                <w:b/>
                <w:bCs/>
                <w:color w:val="000000"/>
                <w:sz w:val="21"/>
                <w:szCs w:val="21"/>
                <w:lang w:eastAsia="es-CO"/>
              </w:rPr>
            </w:pPr>
            <w:r w:rsidRPr="00E33FFA">
              <w:rPr>
                <w:rFonts w:ascii="Arial Narrow" w:eastAsia="Times New Roman" w:hAnsi="Arial Narrow" w:cs="Calibri"/>
                <w:b/>
                <w:bCs/>
                <w:color w:val="000000"/>
                <w:sz w:val="21"/>
                <w:szCs w:val="21"/>
                <w:lang w:eastAsia="es-CO"/>
              </w:rPr>
              <w:t>2019</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0D4C8DE1" w14:textId="77777777" w:rsidR="00070E01" w:rsidRPr="00E33FFA" w:rsidRDefault="00070E01" w:rsidP="00070E01">
            <w:pPr>
              <w:spacing w:after="0" w:line="240" w:lineRule="auto"/>
              <w:jc w:val="center"/>
              <w:rPr>
                <w:rFonts w:ascii="Arial Narrow" w:eastAsia="Times New Roman" w:hAnsi="Arial Narrow" w:cs="Calibri"/>
                <w:b/>
                <w:bCs/>
                <w:color w:val="000000"/>
                <w:sz w:val="21"/>
                <w:szCs w:val="21"/>
                <w:lang w:eastAsia="es-CO"/>
              </w:rPr>
            </w:pPr>
            <w:r w:rsidRPr="00E33FFA">
              <w:rPr>
                <w:rFonts w:ascii="Arial Narrow" w:eastAsia="Times New Roman" w:hAnsi="Arial Narrow" w:cs="Calibri"/>
                <w:b/>
                <w:bCs/>
                <w:color w:val="000000"/>
                <w:sz w:val="21"/>
                <w:szCs w:val="21"/>
                <w:lang w:eastAsia="es-CO"/>
              </w:rPr>
              <w:t>2020</w:t>
            </w:r>
          </w:p>
        </w:tc>
      </w:tr>
      <w:tr w:rsidR="00070E01" w:rsidRPr="00A75981" w14:paraId="77B99228" w14:textId="77777777" w:rsidTr="00070E01">
        <w:trPr>
          <w:trHeight w:val="300"/>
        </w:trPr>
        <w:tc>
          <w:tcPr>
            <w:tcW w:w="1009" w:type="pct"/>
            <w:tcBorders>
              <w:top w:val="nil"/>
              <w:left w:val="single" w:sz="4" w:space="0" w:color="auto"/>
              <w:bottom w:val="single" w:sz="4" w:space="0" w:color="auto"/>
              <w:right w:val="single" w:sz="4" w:space="0" w:color="auto"/>
            </w:tcBorders>
            <w:shd w:val="clear" w:color="auto" w:fill="auto"/>
            <w:noWrap/>
            <w:vAlign w:val="bottom"/>
            <w:hideMark/>
          </w:tcPr>
          <w:p w14:paraId="06528BCE" w14:textId="77777777" w:rsidR="00070E01" w:rsidRPr="00E33FFA" w:rsidRDefault="00070E01" w:rsidP="00070E01">
            <w:pPr>
              <w:spacing w:after="0" w:line="240" w:lineRule="auto"/>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Crudo (US$/Barril)</w:t>
            </w:r>
          </w:p>
        </w:tc>
        <w:tc>
          <w:tcPr>
            <w:tcW w:w="362" w:type="pct"/>
            <w:tcBorders>
              <w:top w:val="nil"/>
              <w:left w:val="nil"/>
              <w:bottom w:val="single" w:sz="4" w:space="0" w:color="auto"/>
              <w:right w:val="single" w:sz="4" w:space="0" w:color="auto"/>
            </w:tcBorders>
            <w:shd w:val="clear" w:color="auto" w:fill="auto"/>
            <w:noWrap/>
            <w:vAlign w:val="bottom"/>
            <w:hideMark/>
          </w:tcPr>
          <w:p w14:paraId="27CA07F3"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77</w:t>
            </w:r>
          </w:p>
        </w:tc>
        <w:tc>
          <w:tcPr>
            <w:tcW w:w="362" w:type="pct"/>
            <w:tcBorders>
              <w:top w:val="nil"/>
              <w:left w:val="nil"/>
              <w:bottom w:val="single" w:sz="4" w:space="0" w:color="auto"/>
              <w:right w:val="single" w:sz="4" w:space="0" w:color="auto"/>
            </w:tcBorders>
            <w:shd w:val="clear" w:color="auto" w:fill="auto"/>
            <w:noWrap/>
            <w:vAlign w:val="bottom"/>
            <w:hideMark/>
          </w:tcPr>
          <w:p w14:paraId="0C9FABE7"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80</w:t>
            </w:r>
          </w:p>
        </w:tc>
        <w:tc>
          <w:tcPr>
            <w:tcW w:w="362" w:type="pct"/>
            <w:tcBorders>
              <w:top w:val="nil"/>
              <w:left w:val="nil"/>
              <w:bottom w:val="single" w:sz="4" w:space="0" w:color="auto"/>
              <w:right w:val="single" w:sz="4" w:space="0" w:color="auto"/>
            </w:tcBorders>
            <w:shd w:val="clear" w:color="auto" w:fill="auto"/>
            <w:noWrap/>
            <w:vAlign w:val="bottom"/>
            <w:hideMark/>
          </w:tcPr>
          <w:p w14:paraId="6492805A"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80</w:t>
            </w:r>
          </w:p>
        </w:tc>
        <w:tc>
          <w:tcPr>
            <w:tcW w:w="362" w:type="pct"/>
            <w:tcBorders>
              <w:top w:val="nil"/>
              <w:left w:val="nil"/>
              <w:bottom w:val="single" w:sz="4" w:space="0" w:color="auto"/>
              <w:right w:val="single" w:sz="4" w:space="0" w:color="auto"/>
            </w:tcBorders>
            <w:shd w:val="clear" w:color="auto" w:fill="auto"/>
            <w:noWrap/>
            <w:vAlign w:val="bottom"/>
            <w:hideMark/>
          </w:tcPr>
          <w:p w14:paraId="6352E8D1"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84</w:t>
            </w:r>
          </w:p>
        </w:tc>
        <w:tc>
          <w:tcPr>
            <w:tcW w:w="362" w:type="pct"/>
            <w:tcBorders>
              <w:top w:val="nil"/>
              <w:left w:val="nil"/>
              <w:bottom w:val="single" w:sz="4" w:space="0" w:color="auto"/>
              <w:right w:val="single" w:sz="4" w:space="0" w:color="auto"/>
            </w:tcBorders>
            <w:shd w:val="clear" w:color="auto" w:fill="auto"/>
            <w:noWrap/>
            <w:vAlign w:val="bottom"/>
            <w:hideMark/>
          </w:tcPr>
          <w:p w14:paraId="7EBA77E2"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84</w:t>
            </w:r>
          </w:p>
        </w:tc>
        <w:tc>
          <w:tcPr>
            <w:tcW w:w="362" w:type="pct"/>
            <w:tcBorders>
              <w:top w:val="nil"/>
              <w:left w:val="nil"/>
              <w:bottom w:val="single" w:sz="4" w:space="0" w:color="auto"/>
              <w:right w:val="single" w:sz="4" w:space="0" w:color="auto"/>
            </w:tcBorders>
            <w:shd w:val="clear" w:color="auto" w:fill="auto"/>
            <w:noWrap/>
            <w:vAlign w:val="bottom"/>
            <w:hideMark/>
          </w:tcPr>
          <w:p w14:paraId="529610C3"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86</w:t>
            </w:r>
          </w:p>
        </w:tc>
        <w:tc>
          <w:tcPr>
            <w:tcW w:w="362" w:type="pct"/>
            <w:tcBorders>
              <w:top w:val="nil"/>
              <w:left w:val="nil"/>
              <w:bottom w:val="single" w:sz="4" w:space="0" w:color="auto"/>
              <w:right w:val="single" w:sz="4" w:space="0" w:color="auto"/>
            </w:tcBorders>
            <w:shd w:val="clear" w:color="auto" w:fill="auto"/>
            <w:noWrap/>
            <w:vAlign w:val="bottom"/>
            <w:hideMark/>
          </w:tcPr>
          <w:p w14:paraId="620DE5D3"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86</w:t>
            </w:r>
          </w:p>
        </w:tc>
        <w:tc>
          <w:tcPr>
            <w:tcW w:w="362" w:type="pct"/>
            <w:tcBorders>
              <w:top w:val="nil"/>
              <w:left w:val="nil"/>
              <w:bottom w:val="single" w:sz="4" w:space="0" w:color="auto"/>
              <w:right w:val="single" w:sz="4" w:space="0" w:color="auto"/>
            </w:tcBorders>
            <w:shd w:val="clear" w:color="auto" w:fill="auto"/>
            <w:noWrap/>
            <w:vAlign w:val="bottom"/>
            <w:hideMark/>
          </w:tcPr>
          <w:p w14:paraId="4A36B973"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88</w:t>
            </w:r>
          </w:p>
        </w:tc>
        <w:tc>
          <w:tcPr>
            <w:tcW w:w="362" w:type="pct"/>
            <w:tcBorders>
              <w:top w:val="nil"/>
              <w:left w:val="nil"/>
              <w:bottom w:val="single" w:sz="4" w:space="0" w:color="auto"/>
              <w:right w:val="single" w:sz="4" w:space="0" w:color="auto"/>
            </w:tcBorders>
            <w:shd w:val="clear" w:color="auto" w:fill="auto"/>
            <w:noWrap/>
            <w:vAlign w:val="bottom"/>
            <w:hideMark/>
          </w:tcPr>
          <w:p w14:paraId="30755CE6"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88</w:t>
            </w:r>
          </w:p>
        </w:tc>
        <w:tc>
          <w:tcPr>
            <w:tcW w:w="323" w:type="pct"/>
            <w:tcBorders>
              <w:top w:val="nil"/>
              <w:left w:val="nil"/>
              <w:bottom w:val="single" w:sz="4" w:space="0" w:color="auto"/>
              <w:right w:val="single" w:sz="4" w:space="0" w:color="auto"/>
            </w:tcBorders>
            <w:shd w:val="clear" w:color="auto" w:fill="auto"/>
            <w:noWrap/>
            <w:vAlign w:val="bottom"/>
            <w:hideMark/>
          </w:tcPr>
          <w:p w14:paraId="2179C184"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90</w:t>
            </w:r>
          </w:p>
        </w:tc>
        <w:tc>
          <w:tcPr>
            <w:tcW w:w="410" w:type="pct"/>
            <w:tcBorders>
              <w:top w:val="nil"/>
              <w:left w:val="nil"/>
              <w:bottom w:val="single" w:sz="4" w:space="0" w:color="auto"/>
              <w:right w:val="single" w:sz="4" w:space="0" w:color="auto"/>
            </w:tcBorders>
            <w:shd w:val="clear" w:color="auto" w:fill="auto"/>
            <w:noWrap/>
            <w:vAlign w:val="bottom"/>
            <w:hideMark/>
          </w:tcPr>
          <w:p w14:paraId="5701B640"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90</w:t>
            </w:r>
          </w:p>
        </w:tc>
      </w:tr>
      <w:tr w:rsidR="00070E01" w:rsidRPr="00A75981" w14:paraId="6C92DBA2" w14:textId="77777777" w:rsidTr="00070E01">
        <w:trPr>
          <w:trHeight w:val="300"/>
        </w:trPr>
        <w:tc>
          <w:tcPr>
            <w:tcW w:w="1009" w:type="pct"/>
            <w:tcBorders>
              <w:top w:val="nil"/>
              <w:left w:val="single" w:sz="4" w:space="0" w:color="auto"/>
              <w:bottom w:val="single" w:sz="4" w:space="0" w:color="auto"/>
              <w:right w:val="single" w:sz="4" w:space="0" w:color="auto"/>
            </w:tcBorders>
            <w:shd w:val="clear" w:color="auto" w:fill="auto"/>
            <w:noWrap/>
            <w:vAlign w:val="bottom"/>
            <w:hideMark/>
          </w:tcPr>
          <w:p w14:paraId="252911BA" w14:textId="77777777" w:rsidR="00070E01" w:rsidRPr="00E33FFA" w:rsidRDefault="00070E01" w:rsidP="00070E01">
            <w:pPr>
              <w:spacing w:after="0" w:line="240" w:lineRule="auto"/>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Carbón (US$/Ton)</w:t>
            </w:r>
          </w:p>
        </w:tc>
        <w:tc>
          <w:tcPr>
            <w:tcW w:w="362" w:type="pct"/>
            <w:tcBorders>
              <w:top w:val="nil"/>
              <w:left w:val="nil"/>
              <w:bottom w:val="single" w:sz="4" w:space="0" w:color="auto"/>
              <w:right w:val="single" w:sz="4" w:space="0" w:color="auto"/>
            </w:tcBorders>
            <w:shd w:val="clear" w:color="auto" w:fill="auto"/>
            <w:noWrap/>
            <w:vAlign w:val="bottom"/>
            <w:hideMark/>
          </w:tcPr>
          <w:p w14:paraId="3399D687"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83</w:t>
            </w:r>
          </w:p>
        </w:tc>
        <w:tc>
          <w:tcPr>
            <w:tcW w:w="362" w:type="pct"/>
            <w:tcBorders>
              <w:top w:val="nil"/>
              <w:left w:val="nil"/>
              <w:bottom w:val="single" w:sz="4" w:space="0" w:color="auto"/>
              <w:right w:val="single" w:sz="4" w:space="0" w:color="auto"/>
            </w:tcBorders>
            <w:shd w:val="clear" w:color="auto" w:fill="auto"/>
            <w:noWrap/>
            <w:vAlign w:val="bottom"/>
            <w:hideMark/>
          </w:tcPr>
          <w:p w14:paraId="2FC7B73C"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81</w:t>
            </w:r>
          </w:p>
        </w:tc>
        <w:tc>
          <w:tcPr>
            <w:tcW w:w="362" w:type="pct"/>
            <w:tcBorders>
              <w:top w:val="nil"/>
              <w:left w:val="nil"/>
              <w:bottom w:val="single" w:sz="4" w:space="0" w:color="auto"/>
              <w:right w:val="single" w:sz="4" w:space="0" w:color="auto"/>
            </w:tcBorders>
            <w:shd w:val="clear" w:color="auto" w:fill="auto"/>
            <w:noWrap/>
            <w:vAlign w:val="bottom"/>
            <w:hideMark/>
          </w:tcPr>
          <w:p w14:paraId="1BCD497F"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82</w:t>
            </w:r>
          </w:p>
        </w:tc>
        <w:tc>
          <w:tcPr>
            <w:tcW w:w="362" w:type="pct"/>
            <w:tcBorders>
              <w:top w:val="nil"/>
              <w:left w:val="nil"/>
              <w:bottom w:val="single" w:sz="4" w:space="0" w:color="auto"/>
              <w:right w:val="single" w:sz="4" w:space="0" w:color="auto"/>
            </w:tcBorders>
            <w:shd w:val="clear" w:color="auto" w:fill="auto"/>
            <w:noWrap/>
            <w:vAlign w:val="bottom"/>
            <w:hideMark/>
          </w:tcPr>
          <w:p w14:paraId="2D8958AA"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82</w:t>
            </w:r>
          </w:p>
        </w:tc>
        <w:tc>
          <w:tcPr>
            <w:tcW w:w="362" w:type="pct"/>
            <w:tcBorders>
              <w:top w:val="nil"/>
              <w:left w:val="nil"/>
              <w:bottom w:val="single" w:sz="4" w:space="0" w:color="auto"/>
              <w:right w:val="single" w:sz="4" w:space="0" w:color="auto"/>
            </w:tcBorders>
            <w:shd w:val="clear" w:color="auto" w:fill="auto"/>
            <w:noWrap/>
            <w:vAlign w:val="bottom"/>
            <w:hideMark/>
          </w:tcPr>
          <w:p w14:paraId="091B4F32"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83</w:t>
            </w:r>
          </w:p>
        </w:tc>
        <w:tc>
          <w:tcPr>
            <w:tcW w:w="362" w:type="pct"/>
            <w:tcBorders>
              <w:top w:val="nil"/>
              <w:left w:val="nil"/>
              <w:bottom w:val="single" w:sz="4" w:space="0" w:color="auto"/>
              <w:right w:val="single" w:sz="4" w:space="0" w:color="auto"/>
            </w:tcBorders>
            <w:shd w:val="clear" w:color="auto" w:fill="auto"/>
            <w:noWrap/>
            <w:vAlign w:val="bottom"/>
            <w:hideMark/>
          </w:tcPr>
          <w:p w14:paraId="77B9F80B"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83</w:t>
            </w:r>
          </w:p>
        </w:tc>
        <w:tc>
          <w:tcPr>
            <w:tcW w:w="362" w:type="pct"/>
            <w:tcBorders>
              <w:top w:val="nil"/>
              <w:left w:val="nil"/>
              <w:bottom w:val="single" w:sz="4" w:space="0" w:color="auto"/>
              <w:right w:val="single" w:sz="4" w:space="0" w:color="auto"/>
            </w:tcBorders>
            <w:shd w:val="clear" w:color="auto" w:fill="auto"/>
            <w:noWrap/>
            <w:vAlign w:val="bottom"/>
            <w:hideMark/>
          </w:tcPr>
          <w:p w14:paraId="346DB7C1"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83</w:t>
            </w:r>
          </w:p>
        </w:tc>
        <w:tc>
          <w:tcPr>
            <w:tcW w:w="362" w:type="pct"/>
            <w:tcBorders>
              <w:top w:val="nil"/>
              <w:left w:val="nil"/>
              <w:bottom w:val="single" w:sz="4" w:space="0" w:color="auto"/>
              <w:right w:val="single" w:sz="4" w:space="0" w:color="auto"/>
            </w:tcBorders>
            <w:shd w:val="clear" w:color="auto" w:fill="auto"/>
            <w:noWrap/>
            <w:vAlign w:val="bottom"/>
            <w:hideMark/>
          </w:tcPr>
          <w:p w14:paraId="702F4765"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83</w:t>
            </w:r>
          </w:p>
        </w:tc>
        <w:tc>
          <w:tcPr>
            <w:tcW w:w="362" w:type="pct"/>
            <w:tcBorders>
              <w:top w:val="nil"/>
              <w:left w:val="nil"/>
              <w:bottom w:val="single" w:sz="4" w:space="0" w:color="auto"/>
              <w:right w:val="single" w:sz="4" w:space="0" w:color="auto"/>
            </w:tcBorders>
            <w:shd w:val="clear" w:color="auto" w:fill="auto"/>
            <w:noWrap/>
            <w:vAlign w:val="bottom"/>
            <w:hideMark/>
          </w:tcPr>
          <w:p w14:paraId="60D2D730"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83</w:t>
            </w:r>
          </w:p>
        </w:tc>
        <w:tc>
          <w:tcPr>
            <w:tcW w:w="323" w:type="pct"/>
            <w:tcBorders>
              <w:top w:val="nil"/>
              <w:left w:val="nil"/>
              <w:bottom w:val="single" w:sz="4" w:space="0" w:color="auto"/>
              <w:right w:val="single" w:sz="4" w:space="0" w:color="auto"/>
            </w:tcBorders>
            <w:shd w:val="clear" w:color="auto" w:fill="auto"/>
            <w:noWrap/>
            <w:vAlign w:val="bottom"/>
            <w:hideMark/>
          </w:tcPr>
          <w:p w14:paraId="1396430D"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83</w:t>
            </w:r>
          </w:p>
        </w:tc>
        <w:tc>
          <w:tcPr>
            <w:tcW w:w="410" w:type="pct"/>
            <w:tcBorders>
              <w:top w:val="nil"/>
              <w:left w:val="nil"/>
              <w:bottom w:val="single" w:sz="4" w:space="0" w:color="auto"/>
              <w:right w:val="single" w:sz="4" w:space="0" w:color="auto"/>
            </w:tcBorders>
            <w:shd w:val="clear" w:color="auto" w:fill="auto"/>
            <w:noWrap/>
            <w:vAlign w:val="bottom"/>
            <w:hideMark/>
          </w:tcPr>
          <w:p w14:paraId="069711CF"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83</w:t>
            </w:r>
          </w:p>
        </w:tc>
      </w:tr>
      <w:tr w:rsidR="00070E01" w:rsidRPr="00A75981" w14:paraId="2D358879" w14:textId="77777777" w:rsidTr="00070E01">
        <w:trPr>
          <w:trHeight w:val="300"/>
        </w:trPr>
        <w:tc>
          <w:tcPr>
            <w:tcW w:w="1009" w:type="pct"/>
            <w:tcBorders>
              <w:top w:val="nil"/>
              <w:left w:val="single" w:sz="4" w:space="0" w:color="auto"/>
              <w:bottom w:val="single" w:sz="4" w:space="0" w:color="auto"/>
              <w:right w:val="single" w:sz="4" w:space="0" w:color="auto"/>
            </w:tcBorders>
            <w:shd w:val="clear" w:color="auto" w:fill="auto"/>
            <w:noWrap/>
            <w:vAlign w:val="bottom"/>
            <w:hideMark/>
          </w:tcPr>
          <w:p w14:paraId="5900C0D9" w14:textId="77777777" w:rsidR="00070E01" w:rsidRPr="00E33FFA" w:rsidRDefault="00070E01" w:rsidP="00070E01">
            <w:pPr>
              <w:spacing w:after="0" w:line="240" w:lineRule="auto"/>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Niquel (US$/Lib)</w:t>
            </w:r>
          </w:p>
        </w:tc>
        <w:tc>
          <w:tcPr>
            <w:tcW w:w="362" w:type="pct"/>
            <w:tcBorders>
              <w:top w:val="nil"/>
              <w:left w:val="nil"/>
              <w:bottom w:val="single" w:sz="4" w:space="0" w:color="auto"/>
              <w:right w:val="single" w:sz="4" w:space="0" w:color="auto"/>
            </w:tcBorders>
            <w:shd w:val="clear" w:color="auto" w:fill="auto"/>
            <w:noWrap/>
            <w:vAlign w:val="bottom"/>
            <w:hideMark/>
          </w:tcPr>
          <w:p w14:paraId="0CF32D5C"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8</w:t>
            </w:r>
          </w:p>
        </w:tc>
        <w:tc>
          <w:tcPr>
            <w:tcW w:w="362" w:type="pct"/>
            <w:tcBorders>
              <w:top w:val="nil"/>
              <w:left w:val="nil"/>
              <w:bottom w:val="single" w:sz="4" w:space="0" w:color="auto"/>
              <w:right w:val="single" w:sz="4" w:space="0" w:color="auto"/>
            </w:tcBorders>
            <w:shd w:val="clear" w:color="auto" w:fill="auto"/>
            <w:noWrap/>
            <w:vAlign w:val="bottom"/>
            <w:hideMark/>
          </w:tcPr>
          <w:p w14:paraId="681FE4CE"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5</w:t>
            </w:r>
          </w:p>
        </w:tc>
        <w:tc>
          <w:tcPr>
            <w:tcW w:w="362" w:type="pct"/>
            <w:tcBorders>
              <w:top w:val="nil"/>
              <w:left w:val="nil"/>
              <w:bottom w:val="single" w:sz="4" w:space="0" w:color="auto"/>
              <w:right w:val="single" w:sz="4" w:space="0" w:color="auto"/>
            </w:tcBorders>
            <w:shd w:val="clear" w:color="auto" w:fill="auto"/>
            <w:noWrap/>
            <w:vAlign w:val="bottom"/>
            <w:hideMark/>
          </w:tcPr>
          <w:p w14:paraId="2A99B07E"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5</w:t>
            </w:r>
          </w:p>
        </w:tc>
        <w:tc>
          <w:tcPr>
            <w:tcW w:w="362" w:type="pct"/>
            <w:tcBorders>
              <w:top w:val="nil"/>
              <w:left w:val="nil"/>
              <w:bottom w:val="single" w:sz="4" w:space="0" w:color="auto"/>
              <w:right w:val="single" w:sz="4" w:space="0" w:color="auto"/>
            </w:tcBorders>
            <w:shd w:val="clear" w:color="auto" w:fill="auto"/>
            <w:noWrap/>
            <w:vAlign w:val="bottom"/>
            <w:hideMark/>
          </w:tcPr>
          <w:p w14:paraId="65149CB3"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5</w:t>
            </w:r>
          </w:p>
        </w:tc>
        <w:tc>
          <w:tcPr>
            <w:tcW w:w="362" w:type="pct"/>
            <w:tcBorders>
              <w:top w:val="nil"/>
              <w:left w:val="nil"/>
              <w:bottom w:val="single" w:sz="4" w:space="0" w:color="auto"/>
              <w:right w:val="single" w:sz="4" w:space="0" w:color="auto"/>
            </w:tcBorders>
            <w:shd w:val="clear" w:color="auto" w:fill="auto"/>
            <w:noWrap/>
            <w:vAlign w:val="bottom"/>
            <w:hideMark/>
          </w:tcPr>
          <w:p w14:paraId="62CC7171"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6</w:t>
            </w:r>
          </w:p>
        </w:tc>
        <w:tc>
          <w:tcPr>
            <w:tcW w:w="362" w:type="pct"/>
            <w:tcBorders>
              <w:top w:val="nil"/>
              <w:left w:val="nil"/>
              <w:bottom w:val="single" w:sz="4" w:space="0" w:color="auto"/>
              <w:right w:val="single" w:sz="4" w:space="0" w:color="auto"/>
            </w:tcBorders>
            <w:shd w:val="clear" w:color="auto" w:fill="auto"/>
            <w:noWrap/>
            <w:vAlign w:val="bottom"/>
            <w:hideMark/>
          </w:tcPr>
          <w:p w14:paraId="5828E3E6"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6</w:t>
            </w:r>
          </w:p>
        </w:tc>
        <w:tc>
          <w:tcPr>
            <w:tcW w:w="362" w:type="pct"/>
            <w:tcBorders>
              <w:top w:val="nil"/>
              <w:left w:val="nil"/>
              <w:bottom w:val="single" w:sz="4" w:space="0" w:color="auto"/>
              <w:right w:val="single" w:sz="4" w:space="0" w:color="auto"/>
            </w:tcBorders>
            <w:shd w:val="clear" w:color="auto" w:fill="auto"/>
            <w:noWrap/>
            <w:vAlign w:val="bottom"/>
            <w:hideMark/>
          </w:tcPr>
          <w:p w14:paraId="33BBE551"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6</w:t>
            </w:r>
          </w:p>
        </w:tc>
        <w:tc>
          <w:tcPr>
            <w:tcW w:w="362" w:type="pct"/>
            <w:tcBorders>
              <w:top w:val="nil"/>
              <w:left w:val="nil"/>
              <w:bottom w:val="single" w:sz="4" w:space="0" w:color="auto"/>
              <w:right w:val="single" w:sz="4" w:space="0" w:color="auto"/>
            </w:tcBorders>
            <w:shd w:val="clear" w:color="auto" w:fill="auto"/>
            <w:noWrap/>
            <w:vAlign w:val="bottom"/>
            <w:hideMark/>
          </w:tcPr>
          <w:p w14:paraId="4A592A71"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6</w:t>
            </w:r>
          </w:p>
        </w:tc>
        <w:tc>
          <w:tcPr>
            <w:tcW w:w="362" w:type="pct"/>
            <w:tcBorders>
              <w:top w:val="nil"/>
              <w:left w:val="nil"/>
              <w:bottom w:val="single" w:sz="4" w:space="0" w:color="auto"/>
              <w:right w:val="single" w:sz="4" w:space="0" w:color="auto"/>
            </w:tcBorders>
            <w:shd w:val="clear" w:color="auto" w:fill="auto"/>
            <w:noWrap/>
            <w:vAlign w:val="bottom"/>
            <w:hideMark/>
          </w:tcPr>
          <w:p w14:paraId="59BE1EF8"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6</w:t>
            </w:r>
          </w:p>
        </w:tc>
        <w:tc>
          <w:tcPr>
            <w:tcW w:w="323" w:type="pct"/>
            <w:tcBorders>
              <w:top w:val="nil"/>
              <w:left w:val="nil"/>
              <w:bottom w:val="single" w:sz="4" w:space="0" w:color="auto"/>
              <w:right w:val="single" w:sz="4" w:space="0" w:color="auto"/>
            </w:tcBorders>
            <w:shd w:val="clear" w:color="auto" w:fill="auto"/>
            <w:noWrap/>
            <w:vAlign w:val="bottom"/>
            <w:hideMark/>
          </w:tcPr>
          <w:p w14:paraId="6DB6FBD7"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6</w:t>
            </w:r>
          </w:p>
        </w:tc>
        <w:tc>
          <w:tcPr>
            <w:tcW w:w="410" w:type="pct"/>
            <w:tcBorders>
              <w:top w:val="nil"/>
              <w:left w:val="nil"/>
              <w:bottom w:val="single" w:sz="4" w:space="0" w:color="auto"/>
              <w:right w:val="single" w:sz="4" w:space="0" w:color="auto"/>
            </w:tcBorders>
            <w:shd w:val="clear" w:color="auto" w:fill="auto"/>
            <w:noWrap/>
            <w:vAlign w:val="bottom"/>
            <w:hideMark/>
          </w:tcPr>
          <w:p w14:paraId="1FE84897"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6</w:t>
            </w:r>
          </w:p>
        </w:tc>
      </w:tr>
      <w:tr w:rsidR="00070E01" w:rsidRPr="00A75981" w14:paraId="03F7B013" w14:textId="77777777" w:rsidTr="00070E01">
        <w:trPr>
          <w:trHeight w:val="300"/>
        </w:trPr>
        <w:tc>
          <w:tcPr>
            <w:tcW w:w="1009" w:type="pct"/>
            <w:tcBorders>
              <w:top w:val="nil"/>
              <w:left w:val="single" w:sz="4" w:space="0" w:color="auto"/>
              <w:bottom w:val="single" w:sz="4" w:space="0" w:color="auto"/>
              <w:right w:val="single" w:sz="4" w:space="0" w:color="auto"/>
            </w:tcBorders>
            <w:shd w:val="clear" w:color="auto" w:fill="auto"/>
            <w:noWrap/>
            <w:vAlign w:val="bottom"/>
            <w:hideMark/>
          </w:tcPr>
          <w:p w14:paraId="79C14599" w14:textId="77777777" w:rsidR="00070E01" w:rsidRPr="00E33FFA" w:rsidRDefault="00070E01" w:rsidP="00070E01">
            <w:pPr>
              <w:spacing w:after="0" w:line="240" w:lineRule="auto"/>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Orol (US$/Oz)</w:t>
            </w:r>
          </w:p>
        </w:tc>
        <w:tc>
          <w:tcPr>
            <w:tcW w:w="362" w:type="pct"/>
            <w:tcBorders>
              <w:top w:val="nil"/>
              <w:left w:val="nil"/>
              <w:bottom w:val="single" w:sz="4" w:space="0" w:color="auto"/>
              <w:right w:val="single" w:sz="4" w:space="0" w:color="auto"/>
            </w:tcBorders>
            <w:shd w:val="clear" w:color="auto" w:fill="auto"/>
            <w:noWrap/>
            <w:vAlign w:val="bottom"/>
            <w:hideMark/>
          </w:tcPr>
          <w:p w14:paraId="0697EEE7"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1</w:t>
            </w:r>
            <w:r w:rsidRPr="00A75981">
              <w:rPr>
                <w:rFonts w:ascii="Arial Narrow" w:eastAsia="Times New Roman" w:hAnsi="Arial Narrow" w:cs="Calibri"/>
                <w:color w:val="000000"/>
                <w:sz w:val="21"/>
                <w:szCs w:val="21"/>
                <w:lang w:eastAsia="es-CO"/>
              </w:rPr>
              <w:t>.</w:t>
            </w:r>
            <w:r w:rsidRPr="00E33FFA">
              <w:rPr>
                <w:rFonts w:ascii="Arial Narrow" w:eastAsia="Times New Roman" w:hAnsi="Arial Narrow" w:cs="Calibri"/>
                <w:color w:val="000000"/>
                <w:sz w:val="21"/>
                <w:szCs w:val="21"/>
                <w:lang w:eastAsia="es-CO"/>
              </w:rPr>
              <w:t>150</w:t>
            </w:r>
          </w:p>
        </w:tc>
        <w:tc>
          <w:tcPr>
            <w:tcW w:w="362" w:type="pct"/>
            <w:tcBorders>
              <w:top w:val="nil"/>
              <w:left w:val="nil"/>
              <w:bottom w:val="single" w:sz="4" w:space="0" w:color="auto"/>
              <w:right w:val="single" w:sz="4" w:space="0" w:color="auto"/>
            </w:tcBorders>
            <w:shd w:val="clear" w:color="auto" w:fill="auto"/>
            <w:noWrap/>
            <w:vAlign w:val="bottom"/>
            <w:hideMark/>
          </w:tcPr>
          <w:p w14:paraId="0DB4D230"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1</w:t>
            </w:r>
            <w:r w:rsidRPr="00A75981">
              <w:rPr>
                <w:rFonts w:ascii="Arial Narrow" w:eastAsia="Times New Roman" w:hAnsi="Arial Narrow" w:cs="Calibri"/>
                <w:color w:val="000000"/>
                <w:sz w:val="21"/>
                <w:szCs w:val="21"/>
                <w:lang w:eastAsia="es-CO"/>
              </w:rPr>
              <w:t>.</w:t>
            </w:r>
            <w:r w:rsidRPr="00E33FFA">
              <w:rPr>
                <w:rFonts w:ascii="Arial Narrow" w:eastAsia="Times New Roman" w:hAnsi="Arial Narrow" w:cs="Calibri"/>
                <w:color w:val="000000"/>
                <w:sz w:val="21"/>
                <w:szCs w:val="21"/>
                <w:lang w:eastAsia="es-CO"/>
              </w:rPr>
              <w:t>150</w:t>
            </w:r>
          </w:p>
        </w:tc>
        <w:tc>
          <w:tcPr>
            <w:tcW w:w="362" w:type="pct"/>
            <w:tcBorders>
              <w:top w:val="nil"/>
              <w:left w:val="nil"/>
              <w:bottom w:val="single" w:sz="4" w:space="0" w:color="auto"/>
              <w:right w:val="single" w:sz="4" w:space="0" w:color="auto"/>
            </w:tcBorders>
            <w:shd w:val="clear" w:color="auto" w:fill="auto"/>
            <w:noWrap/>
            <w:vAlign w:val="bottom"/>
            <w:hideMark/>
          </w:tcPr>
          <w:p w14:paraId="6CF02CBD"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1</w:t>
            </w:r>
            <w:r w:rsidRPr="00A75981">
              <w:rPr>
                <w:rFonts w:ascii="Arial Narrow" w:eastAsia="Times New Roman" w:hAnsi="Arial Narrow" w:cs="Calibri"/>
                <w:color w:val="000000"/>
                <w:sz w:val="21"/>
                <w:szCs w:val="21"/>
                <w:lang w:eastAsia="es-CO"/>
              </w:rPr>
              <w:t>.</w:t>
            </w:r>
            <w:r w:rsidRPr="00E33FFA">
              <w:rPr>
                <w:rFonts w:ascii="Arial Narrow" w:eastAsia="Times New Roman" w:hAnsi="Arial Narrow" w:cs="Calibri"/>
                <w:color w:val="000000"/>
                <w:sz w:val="21"/>
                <w:szCs w:val="21"/>
                <w:lang w:eastAsia="es-CO"/>
              </w:rPr>
              <w:t>200</w:t>
            </w:r>
          </w:p>
        </w:tc>
        <w:tc>
          <w:tcPr>
            <w:tcW w:w="362" w:type="pct"/>
            <w:tcBorders>
              <w:top w:val="nil"/>
              <w:left w:val="nil"/>
              <w:bottom w:val="single" w:sz="4" w:space="0" w:color="auto"/>
              <w:right w:val="single" w:sz="4" w:space="0" w:color="auto"/>
            </w:tcBorders>
            <w:shd w:val="clear" w:color="auto" w:fill="auto"/>
            <w:noWrap/>
            <w:vAlign w:val="bottom"/>
            <w:hideMark/>
          </w:tcPr>
          <w:p w14:paraId="54F13C6E"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1</w:t>
            </w:r>
            <w:r w:rsidRPr="00A75981">
              <w:rPr>
                <w:rFonts w:ascii="Arial Narrow" w:eastAsia="Times New Roman" w:hAnsi="Arial Narrow" w:cs="Calibri"/>
                <w:color w:val="000000"/>
                <w:sz w:val="21"/>
                <w:szCs w:val="21"/>
                <w:lang w:eastAsia="es-CO"/>
              </w:rPr>
              <w:t>.</w:t>
            </w:r>
            <w:r w:rsidRPr="00E33FFA">
              <w:rPr>
                <w:rFonts w:ascii="Arial Narrow" w:eastAsia="Times New Roman" w:hAnsi="Arial Narrow" w:cs="Calibri"/>
                <w:color w:val="000000"/>
                <w:sz w:val="21"/>
                <w:szCs w:val="21"/>
                <w:lang w:eastAsia="es-CO"/>
              </w:rPr>
              <w:t>250</w:t>
            </w:r>
          </w:p>
        </w:tc>
        <w:tc>
          <w:tcPr>
            <w:tcW w:w="362" w:type="pct"/>
            <w:tcBorders>
              <w:top w:val="nil"/>
              <w:left w:val="nil"/>
              <w:bottom w:val="single" w:sz="4" w:space="0" w:color="auto"/>
              <w:right w:val="single" w:sz="4" w:space="0" w:color="auto"/>
            </w:tcBorders>
            <w:shd w:val="clear" w:color="auto" w:fill="auto"/>
            <w:noWrap/>
            <w:vAlign w:val="bottom"/>
            <w:hideMark/>
          </w:tcPr>
          <w:p w14:paraId="45A825D9"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1</w:t>
            </w:r>
            <w:r w:rsidRPr="00A75981">
              <w:rPr>
                <w:rFonts w:ascii="Arial Narrow" w:eastAsia="Times New Roman" w:hAnsi="Arial Narrow" w:cs="Calibri"/>
                <w:color w:val="000000"/>
                <w:sz w:val="21"/>
                <w:szCs w:val="21"/>
                <w:lang w:eastAsia="es-CO"/>
              </w:rPr>
              <w:t>.</w:t>
            </w:r>
            <w:r w:rsidRPr="00E33FFA">
              <w:rPr>
                <w:rFonts w:ascii="Arial Narrow" w:eastAsia="Times New Roman" w:hAnsi="Arial Narrow" w:cs="Calibri"/>
                <w:color w:val="000000"/>
                <w:sz w:val="21"/>
                <w:szCs w:val="21"/>
                <w:lang w:eastAsia="es-CO"/>
              </w:rPr>
              <w:t>250</w:t>
            </w:r>
          </w:p>
        </w:tc>
        <w:tc>
          <w:tcPr>
            <w:tcW w:w="362" w:type="pct"/>
            <w:tcBorders>
              <w:top w:val="nil"/>
              <w:left w:val="nil"/>
              <w:bottom w:val="single" w:sz="4" w:space="0" w:color="auto"/>
              <w:right w:val="single" w:sz="4" w:space="0" w:color="auto"/>
            </w:tcBorders>
            <w:shd w:val="clear" w:color="auto" w:fill="auto"/>
            <w:noWrap/>
            <w:vAlign w:val="bottom"/>
            <w:hideMark/>
          </w:tcPr>
          <w:p w14:paraId="5EC0C029"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1</w:t>
            </w:r>
            <w:r w:rsidRPr="00A75981">
              <w:rPr>
                <w:rFonts w:ascii="Arial Narrow" w:eastAsia="Times New Roman" w:hAnsi="Arial Narrow" w:cs="Calibri"/>
                <w:color w:val="000000"/>
                <w:sz w:val="21"/>
                <w:szCs w:val="21"/>
                <w:lang w:eastAsia="es-CO"/>
              </w:rPr>
              <w:t>.</w:t>
            </w:r>
            <w:r w:rsidRPr="00E33FFA">
              <w:rPr>
                <w:rFonts w:ascii="Arial Narrow" w:eastAsia="Times New Roman" w:hAnsi="Arial Narrow" w:cs="Calibri"/>
                <w:color w:val="000000"/>
                <w:sz w:val="21"/>
                <w:szCs w:val="21"/>
                <w:lang w:eastAsia="es-CO"/>
              </w:rPr>
              <w:t>250</w:t>
            </w:r>
          </w:p>
        </w:tc>
        <w:tc>
          <w:tcPr>
            <w:tcW w:w="362" w:type="pct"/>
            <w:tcBorders>
              <w:top w:val="nil"/>
              <w:left w:val="nil"/>
              <w:bottom w:val="single" w:sz="4" w:space="0" w:color="auto"/>
              <w:right w:val="single" w:sz="4" w:space="0" w:color="auto"/>
            </w:tcBorders>
            <w:shd w:val="clear" w:color="auto" w:fill="auto"/>
            <w:noWrap/>
            <w:vAlign w:val="bottom"/>
            <w:hideMark/>
          </w:tcPr>
          <w:p w14:paraId="2398C5EE"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1</w:t>
            </w:r>
            <w:r w:rsidRPr="00A75981">
              <w:rPr>
                <w:rFonts w:ascii="Arial Narrow" w:eastAsia="Times New Roman" w:hAnsi="Arial Narrow" w:cs="Calibri"/>
                <w:color w:val="000000"/>
                <w:sz w:val="21"/>
                <w:szCs w:val="21"/>
                <w:lang w:eastAsia="es-CO"/>
              </w:rPr>
              <w:t>.</w:t>
            </w:r>
            <w:r w:rsidRPr="00E33FFA">
              <w:rPr>
                <w:rFonts w:ascii="Arial Narrow" w:eastAsia="Times New Roman" w:hAnsi="Arial Narrow" w:cs="Calibri"/>
                <w:color w:val="000000"/>
                <w:sz w:val="21"/>
                <w:szCs w:val="21"/>
                <w:lang w:eastAsia="es-CO"/>
              </w:rPr>
              <w:t>250</w:t>
            </w:r>
          </w:p>
        </w:tc>
        <w:tc>
          <w:tcPr>
            <w:tcW w:w="362" w:type="pct"/>
            <w:tcBorders>
              <w:top w:val="nil"/>
              <w:left w:val="nil"/>
              <w:bottom w:val="single" w:sz="4" w:space="0" w:color="auto"/>
              <w:right w:val="single" w:sz="4" w:space="0" w:color="auto"/>
            </w:tcBorders>
            <w:shd w:val="clear" w:color="auto" w:fill="auto"/>
            <w:noWrap/>
            <w:vAlign w:val="bottom"/>
            <w:hideMark/>
          </w:tcPr>
          <w:p w14:paraId="36EDF78E"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1</w:t>
            </w:r>
            <w:r w:rsidRPr="00A75981">
              <w:rPr>
                <w:rFonts w:ascii="Arial Narrow" w:eastAsia="Times New Roman" w:hAnsi="Arial Narrow" w:cs="Calibri"/>
                <w:color w:val="000000"/>
                <w:sz w:val="21"/>
                <w:szCs w:val="21"/>
                <w:lang w:eastAsia="es-CO"/>
              </w:rPr>
              <w:t>.</w:t>
            </w:r>
            <w:r w:rsidRPr="00E33FFA">
              <w:rPr>
                <w:rFonts w:ascii="Arial Narrow" w:eastAsia="Times New Roman" w:hAnsi="Arial Narrow" w:cs="Calibri"/>
                <w:color w:val="000000"/>
                <w:sz w:val="21"/>
                <w:szCs w:val="21"/>
                <w:lang w:eastAsia="es-CO"/>
              </w:rPr>
              <w:t>250</w:t>
            </w:r>
          </w:p>
        </w:tc>
        <w:tc>
          <w:tcPr>
            <w:tcW w:w="362" w:type="pct"/>
            <w:tcBorders>
              <w:top w:val="nil"/>
              <w:left w:val="nil"/>
              <w:bottom w:val="single" w:sz="4" w:space="0" w:color="auto"/>
              <w:right w:val="single" w:sz="4" w:space="0" w:color="auto"/>
            </w:tcBorders>
            <w:shd w:val="clear" w:color="auto" w:fill="auto"/>
            <w:noWrap/>
            <w:vAlign w:val="bottom"/>
            <w:hideMark/>
          </w:tcPr>
          <w:p w14:paraId="623ECFFC"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1</w:t>
            </w:r>
            <w:r w:rsidRPr="00A75981">
              <w:rPr>
                <w:rFonts w:ascii="Arial Narrow" w:eastAsia="Times New Roman" w:hAnsi="Arial Narrow" w:cs="Calibri"/>
                <w:color w:val="000000"/>
                <w:sz w:val="21"/>
                <w:szCs w:val="21"/>
                <w:lang w:eastAsia="es-CO"/>
              </w:rPr>
              <w:t>.</w:t>
            </w:r>
            <w:r w:rsidRPr="00E33FFA">
              <w:rPr>
                <w:rFonts w:ascii="Arial Narrow" w:eastAsia="Times New Roman" w:hAnsi="Arial Narrow" w:cs="Calibri"/>
                <w:color w:val="000000"/>
                <w:sz w:val="21"/>
                <w:szCs w:val="21"/>
                <w:lang w:eastAsia="es-CO"/>
              </w:rPr>
              <w:t>250</w:t>
            </w:r>
          </w:p>
        </w:tc>
        <w:tc>
          <w:tcPr>
            <w:tcW w:w="323" w:type="pct"/>
            <w:tcBorders>
              <w:top w:val="nil"/>
              <w:left w:val="nil"/>
              <w:bottom w:val="single" w:sz="4" w:space="0" w:color="auto"/>
              <w:right w:val="single" w:sz="4" w:space="0" w:color="auto"/>
            </w:tcBorders>
            <w:shd w:val="clear" w:color="auto" w:fill="auto"/>
            <w:noWrap/>
            <w:vAlign w:val="bottom"/>
            <w:hideMark/>
          </w:tcPr>
          <w:p w14:paraId="1EBDE8BD"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1</w:t>
            </w:r>
            <w:r w:rsidRPr="00A75981">
              <w:rPr>
                <w:rFonts w:ascii="Arial Narrow" w:eastAsia="Times New Roman" w:hAnsi="Arial Narrow" w:cs="Calibri"/>
                <w:color w:val="000000"/>
                <w:sz w:val="21"/>
                <w:szCs w:val="21"/>
                <w:lang w:eastAsia="es-CO"/>
              </w:rPr>
              <w:t>.</w:t>
            </w:r>
            <w:r w:rsidRPr="00E33FFA">
              <w:rPr>
                <w:rFonts w:ascii="Arial Narrow" w:eastAsia="Times New Roman" w:hAnsi="Arial Narrow" w:cs="Calibri"/>
                <w:color w:val="000000"/>
                <w:sz w:val="21"/>
                <w:szCs w:val="21"/>
                <w:lang w:eastAsia="es-CO"/>
              </w:rPr>
              <w:t>250</w:t>
            </w:r>
          </w:p>
        </w:tc>
        <w:tc>
          <w:tcPr>
            <w:tcW w:w="410" w:type="pct"/>
            <w:tcBorders>
              <w:top w:val="nil"/>
              <w:left w:val="nil"/>
              <w:bottom w:val="single" w:sz="4" w:space="0" w:color="auto"/>
              <w:right w:val="single" w:sz="4" w:space="0" w:color="auto"/>
            </w:tcBorders>
            <w:shd w:val="clear" w:color="auto" w:fill="auto"/>
            <w:noWrap/>
            <w:vAlign w:val="bottom"/>
            <w:hideMark/>
          </w:tcPr>
          <w:p w14:paraId="76966D9A" w14:textId="77777777" w:rsidR="00070E01" w:rsidRPr="00E33FFA" w:rsidRDefault="00070E01" w:rsidP="00070E01">
            <w:pPr>
              <w:spacing w:after="0" w:line="240" w:lineRule="auto"/>
              <w:jc w:val="center"/>
              <w:rPr>
                <w:rFonts w:ascii="Arial Narrow" w:eastAsia="Times New Roman" w:hAnsi="Arial Narrow" w:cs="Calibri"/>
                <w:color w:val="000000"/>
                <w:sz w:val="21"/>
                <w:szCs w:val="21"/>
                <w:lang w:eastAsia="es-CO"/>
              </w:rPr>
            </w:pPr>
            <w:r w:rsidRPr="00E33FFA">
              <w:rPr>
                <w:rFonts w:ascii="Arial Narrow" w:eastAsia="Times New Roman" w:hAnsi="Arial Narrow" w:cs="Calibri"/>
                <w:color w:val="000000"/>
                <w:sz w:val="21"/>
                <w:szCs w:val="21"/>
                <w:lang w:eastAsia="es-CO"/>
              </w:rPr>
              <w:t>1</w:t>
            </w:r>
            <w:r w:rsidRPr="00A75981">
              <w:rPr>
                <w:rFonts w:ascii="Arial Narrow" w:eastAsia="Times New Roman" w:hAnsi="Arial Narrow" w:cs="Calibri"/>
                <w:color w:val="000000"/>
                <w:sz w:val="21"/>
                <w:szCs w:val="21"/>
                <w:lang w:eastAsia="es-CO"/>
              </w:rPr>
              <w:t>.</w:t>
            </w:r>
            <w:r w:rsidRPr="00E33FFA">
              <w:rPr>
                <w:rFonts w:ascii="Arial Narrow" w:eastAsia="Times New Roman" w:hAnsi="Arial Narrow" w:cs="Calibri"/>
                <w:color w:val="000000"/>
                <w:sz w:val="21"/>
                <w:szCs w:val="21"/>
                <w:lang w:eastAsia="es-CO"/>
              </w:rPr>
              <w:t>250</w:t>
            </w:r>
          </w:p>
        </w:tc>
      </w:tr>
    </w:tbl>
    <w:p w14:paraId="502A7795" w14:textId="77777777" w:rsidR="00421469" w:rsidRPr="00421469" w:rsidRDefault="00421469" w:rsidP="00421469">
      <w:pPr>
        <w:pStyle w:val="NormalWeb"/>
        <w:spacing w:before="0" w:beforeAutospacing="0" w:after="0" w:afterAutospacing="0"/>
        <w:jc w:val="both"/>
        <w:rPr>
          <w:rFonts w:ascii="Arial Narrow" w:hAnsi="Arial Narrow"/>
        </w:rPr>
      </w:pPr>
      <w:r w:rsidRPr="00421469">
        <w:rPr>
          <w:rFonts w:ascii="Arial Narrow" w:hAnsi="Arial Narrow"/>
        </w:rPr>
        <w:t>Fuente: Proyecto Acto Legislativo 05/2011</w:t>
      </w:r>
    </w:p>
    <w:p w14:paraId="083A6F31" w14:textId="77777777" w:rsidR="00070E01" w:rsidRDefault="00070E01" w:rsidP="00070E01">
      <w:pPr>
        <w:pStyle w:val="NormalWeb"/>
        <w:spacing w:before="0" w:beforeAutospacing="0" w:after="0" w:afterAutospacing="0"/>
        <w:jc w:val="both"/>
        <w:rPr>
          <w:rFonts w:ascii="Arial Narrow" w:hAnsi="Arial Narrow"/>
        </w:rPr>
      </w:pPr>
    </w:p>
    <w:p w14:paraId="44C85908" w14:textId="77777777" w:rsidR="00070E01" w:rsidRDefault="00070E01" w:rsidP="00070E01">
      <w:pPr>
        <w:pStyle w:val="NormalWeb"/>
        <w:spacing w:before="0" w:beforeAutospacing="0" w:after="0" w:afterAutospacing="0"/>
        <w:jc w:val="both"/>
        <w:rPr>
          <w:rFonts w:ascii="Arial Narrow" w:hAnsi="Arial Narrow"/>
          <w:color w:val="FF0000"/>
          <w:highlight w:val="yellow"/>
        </w:rPr>
      </w:pPr>
      <w:r>
        <w:rPr>
          <w:rFonts w:ascii="Arial Narrow" w:hAnsi="Arial Narrow"/>
        </w:rPr>
        <w:t>Teniendo como referencia la proyección de petróleo, carbón y otros minerales y la proyección del precio por barril, los ministerios respectivos planearon unos ingresos por regalías petroleras por el orden los 9 billones en 2018 comenzando con 5.8 billones en 2010 representado un incremento del 53% que en pesos son 3 billones adicionales en 8 años promediando un incremento anual del 5%. Sumando las demás fuentes de regalías, se pasaría de 7.5 billones en 2010 a 12 billones en 2020.</w:t>
      </w:r>
    </w:p>
    <w:p w14:paraId="550C6484" w14:textId="77777777" w:rsidR="00070E01" w:rsidRDefault="00070E01" w:rsidP="00070E01">
      <w:pPr>
        <w:pStyle w:val="NormalWeb"/>
        <w:spacing w:before="0" w:beforeAutospacing="0" w:after="0" w:afterAutospacing="0"/>
        <w:jc w:val="both"/>
        <w:rPr>
          <w:rFonts w:ascii="Arial Narrow" w:hAnsi="Arial Narrow"/>
          <w:color w:val="FF0000"/>
          <w:highlight w:val="yellow"/>
        </w:rPr>
      </w:pPr>
    </w:p>
    <w:p w14:paraId="57790946" w14:textId="77777777" w:rsidR="00070E01" w:rsidRPr="00A75981" w:rsidRDefault="00070E01" w:rsidP="00070E01">
      <w:pPr>
        <w:pStyle w:val="NormalWeb"/>
        <w:spacing w:before="0" w:beforeAutospacing="0" w:after="0" w:afterAutospacing="0"/>
        <w:jc w:val="both"/>
        <w:rPr>
          <w:rFonts w:ascii="Arial Narrow" w:hAnsi="Arial Narrow"/>
          <w:b/>
          <w:sz w:val="22"/>
          <w:szCs w:val="22"/>
        </w:rPr>
      </w:pPr>
      <w:r w:rsidRPr="00A75981">
        <w:rPr>
          <w:rFonts w:ascii="Arial Narrow" w:hAnsi="Arial Narrow"/>
          <w:b/>
          <w:sz w:val="22"/>
          <w:szCs w:val="22"/>
        </w:rPr>
        <w:t xml:space="preserve">Tabla No </w:t>
      </w:r>
      <w:r>
        <w:rPr>
          <w:rFonts w:ascii="Arial Narrow" w:hAnsi="Arial Narrow"/>
          <w:b/>
          <w:sz w:val="22"/>
          <w:szCs w:val="22"/>
        </w:rPr>
        <w:t>3</w:t>
      </w:r>
      <w:r w:rsidRPr="00A75981">
        <w:rPr>
          <w:rFonts w:ascii="Arial Narrow" w:hAnsi="Arial Narrow"/>
          <w:b/>
          <w:sz w:val="22"/>
          <w:szCs w:val="22"/>
        </w:rPr>
        <w:t xml:space="preserve">. Proyección de </w:t>
      </w:r>
      <w:r>
        <w:rPr>
          <w:rFonts w:ascii="Arial Narrow" w:hAnsi="Arial Narrow"/>
          <w:b/>
          <w:sz w:val="22"/>
          <w:szCs w:val="22"/>
        </w:rPr>
        <w:t>Ingresos de Regalías</w:t>
      </w:r>
    </w:p>
    <w:tbl>
      <w:tblPr>
        <w:tblW w:w="5000" w:type="pct"/>
        <w:tblCellMar>
          <w:left w:w="70" w:type="dxa"/>
          <w:right w:w="70" w:type="dxa"/>
        </w:tblCellMar>
        <w:tblLook w:val="04A0" w:firstRow="1" w:lastRow="0" w:firstColumn="1" w:lastColumn="0" w:noHBand="0" w:noVBand="1"/>
      </w:tblPr>
      <w:tblGrid>
        <w:gridCol w:w="1555"/>
        <w:gridCol w:w="624"/>
        <w:gridCol w:w="628"/>
        <w:gridCol w:w="623"/>
        <w:gridCol w:w="623"/>
        <w:gridCol w:w="623"/>
        <w:gridCol w:w="692"/>
        <w:gridCol w:w="692"/>
        <w:gridCol w:w="692"/>
        <w:gridCol w:w="692"/>
        <w:gridCol w:w="692"/>
        <w:gridCol w:w="692"/>
      </w:tblGrid>
      <w:tr w:rsidR="00070E01" w:rsidRPr="00470A6C" w14:paraId="58C5879F" w14:textId="77777777" w:rsidTr="00070E01">
        <w:trPr>
          <w:trHeight w:val="300"/>
        </w:trPr>
        <w:tc>
          <w:tcPr>
            <w:tcW w:w="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59CCB" w14:textId="77777777" w:rsidR="00070E01" w:rsidRPr="00470A6C" w:rsidRDefault="00070E01" w:rsidP="00070E01">
            <w:pPr>
              <w:spacing w:after="0" w:line="240" w:lineRule="auto"/>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Tipo de Recurso</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2A3CF3D6"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2010</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7F631548"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2011</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1734625F"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2012</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4FAE89B0"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2013</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75E50119"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2014</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14:paraId="6D6805F4"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2015</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14:paraId="4AB954CE"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2016</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14:paraId="42F743B8"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2017</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14:paraId="22EDBE5D"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2018</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14:paraId="15ACCB6E"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2019</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14:paraId="2105060B"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2020</w:t>
            </w:r>
          </w:p>
        </w:tc>
      </w:tr>
      <w:tr w:rsidR="00070E01" w:rsidRPr="00470A6C" w14:paraId="736AE1B5" w14:textId="77777777" w:rsidTr="00070E01">
        <w:trPr>
          <w:trHeight w:val="300"/>
        </w:trPr>
        <w:tc>
          <w:tcPr>
            <w:tcW w:w="880" w:type="pct"/>
            <w:tcBorders>
              <w:top w:val="nil"/>
              <w:left w:val="single" w:sz="4" w:space="0" w:color="auto"/>
              <w:bottom w:val="single" w:sz="4" w:space="0" w:color="auto"/>
              <w:right w:val="single" w:sz="4" w:space="0" w:color="auto"/>
            </w:tcBorders>
            <w:shd w:val="clear" w:color="auto" w:fill="auto"/>
            <w:noWrap/>
            <w:vAlign w:val="bottom"/>
            <w:hideMark/>
          </w:tcPr>
          <w:p w14:paraId="2CF0BE5F" w14:textId="77777777" w:rsidR="00070E01" w:rsidRPr="00470A6C" w:rsidRDefault="00070E01" w:rsidP="00070E01">
            <w:pPr>
              <w:spacing w:after="0" w:line="240" w:lineRule="auto"/>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Hidrocarburos</w:t>
            </w:r>
          </w:p>
        </w:tc>
        <w:tc>
          <w:tcPr>
            <w:tcW w:w="353" w:type="pct"/>
            <w:tcBorders>
              <w:top w:val="nil"/>
              <w:left w:val="nil"/>
              <w:bottom w:val="single" w:sz="4" w:space="0" w:color="auto"/>
              <w:right w:val="single" w:sz="4" w:space="0" w:color="auto"/>
            </w:tcBorders>
            <w:shd w:val="clear" w:color="auto" w:fill="auto"/>
            <w:noWrap/>
            <w:vAlign w:val="bottom"/>
            <w:hideMark/>
          </w:tcPr>
          <w:p w14:paraId="2AC413A9"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5,870</w:t>
            </w:r>
          </w:p>
        </w:tc>
        <w:tc>
          <w:tcPr>
            <w:tcW w:w="355" w:type="pct"/>
            <w:tcBorders>
              <w:top w:val="nil"/>
              <w:left w:val="nil"/>
              <w:bottom w:val="single" w:sz="4" w:space="0" w:color="auto"/>
              <w:right w:val="single" w:sz="4" w:space="0" w:color="auto"/>
            </w:tcBorders>
            <w:shd w:val="clear" w:color="auto" w:fill="auto"/>
            <w:noWrap/>
            <w:vAlign w:val="bottom"/>
            <w:hideMark/>
          </w:tcPr>
          <w:p w14:paraId="3F33095F"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7,290</w:t>
            </w:r>
          </w:p>
        </w:tc>
        <w:tc>
          <w:tcPr>
            <w:tcW w:w="353" w:type="pct"/>
            <w:tcBorders>
              <w:top w:val="nil"/>
              <w:left w:val="nil"/>
              <w:bottom w:val="single" w:sz="4" w:space="0" w:color="auto"/>
              <w:right w:val="single" w:sz="4" w:space="0" w:color="auto"/>
            </w:tcBorders>
            <w:shd w:val="clear" w:color="auto" w:fill="auto"/>
            <w:noWrap/>
            <w:vAlign w:val="bottom"/>
            <w:hideMark/>
          </w:tcPr>
          <w:p w14:paraId="23FB4639"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7,550</w:t>
            </w:r>
          </w:p>
        </w:tc>
        <w:tc>
          <w:tcPr>
            <w:tcW w:w="353" w:type="pct"/>
            <w:tcBorders>
              <w:top w:val="nil"/>
              <w:left w:val="nil"/>
              <w:bottom w:val="single" w:sz="4" w:space="0" w:color="auto"/>
              <w:right w:val="single" w:sz="4" w:space="0" w:color="auto"/>
            </w:tcBorders>
            <w:shd w:val="clear" w:color="auto" w:fill="auto"/>
            <w:noWrap/>
            <w:vAlign w:val="bottom"/>
            <w:hideMark/>
          </w:tcPr>
          <w:p w14:paraId="79C1C1D5"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8,010</w:t>
            </w:r>
          </w:p>
        </w:tc>
        <w:tc>
          <w:tcPr>
            <w:tcW w:w="353" w:type="pct"/>
            <w:tcBorders>
              <w:top w:val="nil"/>
              <w:left w:val="nil"/>
              <w:bottom w:val="single" w:sz="4" w:space="0" w:color="auto"/>
              <w:right w:val="single" w:sz="4" w:space="0" w:color="auto"/>
            </w:tcBorders>
            <w:shd w:val="clear" w:color="auto" w:fill="auto"/>
            <w:noWrap/>
            <w:vAlign w:val="bottom"/>
            <w:hideMark/>
          </w:tcPr>
          <w:p w14:paraId="19361360"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8,100</w:t>
            </w:r>
          </w:p>
        </w:tc>
        <w:tc>
          <w:tcPr>
            <w:tcW w:w="392" w:type="pct"/>
            <w:tcBorders>
              <w:top w:val="nil"/>
              <w:left w:val="nil"/>
              <w:bottom w:val="single" w:sz="4" w:space="0" w:color="auto"/>
              <w:right w:val="single" w:sz="4" w:space="0" w:color="auto"/>
            </w:tcBorders>
            <w:shd w:val="clear" w:color="auto" w:fill="auto"/>
            <w:noWrap/>
            <w:vAlign w:val="bottom"/>
            <w:hideMark/>
          </w:tcPr>
          <w:p w14:paraId="4A91FB41"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8,570</w:t>
            </w:r>
          </w:p>
        </w:tc>
        <w:tc>
          <w:tcPr>
            <w:tcW w:w="392" w:type="pct"/>
            <w:tcBorders>
              <w:top w:val="nil"/>
              <w:left w:val="nil"/>
              <w:bottom w:val="single" w:sz="4" w:space="0" w:color="auto"/>
              <w:right w:val="single" w:sz="4" w:space="0" w:color="auto"/>
            </w:tcBorders>
            <w:shd w:val="clear" w:color="auto" w:fill="auto"/>
            <w:noWrap/>
            <w:vAlign w:val="bottom"/>
            <w:hideMark/>
          </w:tcPr>
          <w:p w14:paraId="5D60BAFD"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8,510</w:t>
            </w:r>
          </w:p>
        </w:tc>
        <w:tc>
          <w:tcPr>
            <w:tcW w:w="392" w:type="pct"/>
            <w:tcBorders>
              <w:top w:val="nil"/>
              <w:left w:val="nil"/>
              <w:bottom w:val="single" w:sz="4" w:space="0" w:color="auto"/>
              <w:right w:val="single" w:sz="4" w:space="0" w:color="auto"/>
            </w:tcBorders>
            <w:shd w:val="clear" w:color="auto" w:fill="auto"/>
            <w:noWrap/>
            <w:vAlign w:val="bottom"/>
            <w:hideMark/>
          </w:tcPr>
          <w:p w14:paraId="62F25599"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8,750</w:t>
            </w:r>
          </w:p>
        </w:tc>
        <w:tc>
          <w:tcPr>
            <w:tcW w:w="392" w:type="pct"/>
            <w:tcBorders>
              <w:top w:val="nil"/>
              <w:left w:val="nil"/>
              <w:bottom w:val="single" w:sz="4" w:space="0" w:color="auto"/>
              <w:right w:val="single" w:sz="4" w:space="0" w:color="auto"/>
            </w:tcBorders>
            <w:shd w:val="clear" w:color="auto" w:fill="auto"/>
            <w:noWrap/>
            <w:vAlign w:val="bottom"/>
            <w:hideMark/>
          </w:tcPr>
          <w:p w14:paraId="05CAB8AF"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9,010</w:t>
            </w:r>
          </w:p>
        </w:tc>
        <w:tc>
          <w:tcPr>
            <w:tcW w:w="392" w:type="pct"/>
            <w:tcBorders>
              <w:top w:val="nil"/>
              <w:left w:val="nil"/>
              <w:bottom w:val="single" w:sz="4" w:space="0" w:color="auto"/>
              <w:right w:val="single" w:sz="4" w:space="0" w:color="auto"/>
            </w:tcBorders>
            <w:shd w:val="clear" w:color="auto" w:fill="auto"/>
            <w:noWrap/>
            <w:vAlign w:val="bottom"/>
            <w:hideMark/>
          </w:tcPr>
          <w:p w14:paraId="4D1BCCD8"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9,260</w:t>
            </w:r>
          </w:p>
        </w:tc>
        <w:tc>
          <w:tcPr>
            <w:tcW w:w="392" w:type="pct"/>
            <w:tcBorders>
              <w:top w:val="nil"/>
              <w:left w:val="nil"/>
              <w:bottom w:val="single" w:sz="4" w:space="0" w:color="auto"/>
              <w:right w:val="single" w:sz="4" w:space="0" w:color="auto"/>
            </w:tcBorders>
            <w:shd w:val="clear" w:color="auto" w:fill="auto"/>
            <w:noWrap/>
            <w:vAlign w:val="bottom"/>
            <w:hideMark/>
          </w:tcPr>
          <w:p w14:paraId="3E8E47F2"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9,540</w:t>
            </w:r>
          </w:p>
        </w:tc>
      </w:tr>
      <w:tr w:rsidR="00070E01" w:rsidRPr="00470A6C" w14:paraId="2B86BB82" w14:textId="77777777" w:rsidTr="00070E01">
        <w:trPr>
          <w:trHeight w:val="300"/>
        </w:trPr>
        <w:tc>
          <w:tcPr>
            <w:tcW w:w="880" w:type="pct"/>
            <w:tcBorders>
              <w:top w:val="nil"/>
              <w:left w:val="single" w:sz="4" w:space="0" w:color="auto"/>
              <w:bottom w:val="single" w:sz="4" w:space="0" w:color="auto"/>
              <w:right w:val="single" w:sz="4" w:space="0" w:color="auto"/>
            </w:tcBorders>
            <w:shd w:val="clear" w:color="auto" w:fill="auto"/>
            <w:noWrap/>
            <w:vAlign w:val="bottom"/>
            <w:hideMark/>
          </w:tcPr>
          <w:p w14:paraId="6661D1F1" w14:textId="77777777" w:rsidR="00070E01" w:rsidRPr="00470A6C" w:rsidRDefault="00070E01" w:rsidP="00070E01">
            <w:pPr>
              <w:spacing w:after="0" w:line="240" w:lineRule="auto"/>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Carbón</w:t>
            </w:r>
          </w:p>
        </w:tc>
        <w:tc>
          <w:tcPr>
            <w:tcW w:w="353" w:type="pct"/>
            <w:tcBorders>
              <w:top w:val="nil"/>
              <w:left w:val="nil"/>
              <w:bottom w:val="single" w:sz="4" w:space="0" w:color="auto"/>
              <w:right w:val="single" w:sz="4" w:space="0" w:color="auto"/>
            </w:tcBorders>
            <w:shd w:val="clear" w:color="auto" w:fill="auto"/>
            <w:noWrap/>
            <w:vAlign w:val="bottom"/>
            <w:hideMark/>
          </w:tcPr>
          <w:p w14:paraId="51BFE7B0"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1,331</w:t>
            </w:r>
          </w:p>
        </w:tc>
        <w:tc>
          <w:tcPr>
            <w:tcW w:w="355" w:type="pct"/>
            <w:tcBorders>
              <w:top w:val="nil"/>
              <w:left w:val="nil"/>
              <w:bottom w:val="single" w:sz="4" w:space="0" w:color="auto"/>
              <w:right w:val="single" w:sz="4" w:space="0" w:color="auto"/>
            </w:tcBorders>
            <w:shd w:val="clear" w:color="auto" w:fill="auto"/>
            <w:noWrap/>
            <w:vAlign w:val="bottom"/>
            <w:hideMark/>
          </w:tcPr>
          <w:p w14:paraId="4A281C4F"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1,339</w:t>
            </w:r>
          </w:p>
        </w:tc>
        <w:tc>
          <w:tcPr>
            <w:tcW w:w="353" w:type="pct"/>
            <w:tcBorders>
              <w:top w:val="nil"/>
              <w:left w:val="nil"/>
              <w:bottom w:val="single" w:sz="4" w:space="0" w:color="auto"/>
              <w:right w:val="single" w:sz="4" w:space="0" w:color="auto"/>
            </w:tcBorders>
            <w:shd w:val="clear" w:color="auto" w:fill="auto"/>
            <w:noWrap/>
            <w:vAlign w:val="bottom"/>
            <w:hideMark/>
          </w:tcPr>
          <w:p w14:paraId="7FD2E693"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1,379</w:t>
            </w:r>
          </w:p>
        </w:tc>
        <w:tc>
          <w:tcPr>
            <w:tcW w:w="353" w:type="pct"/>
            <w:tcBorders>
              <w:top w:val="nil"/>
              <w:left w:val="nil"/>
              <w:bottom w:val="single" w:sz="4" w:space="0" w:color="auto"/>
              <w:right w:val="single" w:sz="4" w:space="0" w:color="auto"/>
            </w:tcBorders>
            <w:shd w:val="clear" w:color="auto" w:fill="auto"/>
            <w:noWrap/>
            <w:vAlign w:val="bottom"/>
            <w:hideMark/>
          </w:tcPr>
          <w:p w14:paraId="58E49A79"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1,512</w:t>
            </w:r>
          </w:p>
        </w:tc>
        <w:tc>
          <w:tcPr>
            <w:tcW w:w="353" w:type="pct"/>
            <w:tcBorders>
              <w:top w:val="nil"/>
              <w:left w:val="nil"/>
              <w:bottom w:val="single" w:sz="4" w:space="0" w:color="auto"/>
              <w:right w:val="single" w:sz="4" w:space="0" w:color="auto"/>
            </w:tcBorders>
            <w:shd w:val="clear" w:color="auto" w:fill="auto"/>
            <w:noWrap/>
            <w:vAlign w:val="bottom"/>
            <w:hideMark/>
          </w:tcPr>
          <w:p w14:paraId="55070493"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1,512</w:t>
            </w:r>
          </w:p>
        </w:tc>
        <w:tc>
          <w:tcPr>
            <w:tcW w:w="392" w:type="pct"/>
            <w:tcBorders>
              <w:top w:val="nil"/>
              <w:left w:val="nil"/>
              <w:bottom w:val="single" w:sz="4" w:space="0" w:color="auto"/>
              <w:right w:val="single" w:sz="4" w:space="0" w:color="auto"/>
            </w:tcBorders>
            <w:shd w:val="clear" w:color="auto" w:fill="auto"/>
            <w:noWrap/>
            <w:vAlign w:val="bottom"/>
            <w:hideMark/>
          </w:tcPr>
          <w:p w14:paraId="09475578"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1,501</w:t>
            </w:r>
          </w:p>
        </w:tc>
        <w:tc>
          <w:tcPr>
            <w:tcW w:w="392" w:type="pct"/>
            <w:tcBorders>
              <w:top w:val="nil"/>
              <w:left w:val="nil"/>
              <w:bottom w:val="single" w:sz="4" w:space="0" w:color="auto"/>
              <w:right w:val="single" w:sz="4" w:space="0" w:color="auto"/>
            </w:tcBorders>
            <w:shd w:val="clear" w:color="auto" w:fill="auto"/>
            <w:noWrap/>
            <w:vAlign w:val="bottom"/>
            <w:hideMark/>
          </w:tcPr>
          <w:p w14:paraId="10A69CCF"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1,567</w:t>
            </w:r>
          </w:p>
        </w:tc>
        <w:tc>
          <w:tcPr>
            <w:tcW w:w="392" w:type="pct"/>
            <w:tcBorders>
              <w:top w:val="nil"/>
              <w:left w:val="nil"/>
              <w:bottom w:val="single" w:sz="4" w:space="0" w:color="auto"/>
              <w:right w:val="single" w:sz="4" w:space="0" w:color="auto"/>
            </w:tcBorders>
            <w:shd w:val="clear" w:color="auto" w:fill="auto"/>
            <w:noWrap/>
            <w:vAlign w:val="bottom"/>
            <w:hideMark/>
          </w:tcPr>
          <w:p w14:paraId="62DA7E39"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1,649</w:t>
            </w:r>
          </w:p>
        </w:tc>
        <w:tc>
          <w:tcPr>
            <w:tcW w:w="392" w:type="pct"/>
            <w:tcBorders>
              <w:top w:val="nil"/>
              <w:left w:val="nil"/>
              <w:bottom w:val="single" w:sz="4" w:space="0" w:color="auto"/>
              <w:right w:val="single" w:sz="4" w:space="0" w:color="auto"/>
            </w:tcBorders>
            <w:shd w:val="clear" w:color="auto" w:fill="auto"/>
            <w:noWrap/>
            <w:vAlign w:val="bottom"/>
            <w:hideMark/>
          </w:tcPr>
          <w:p w14:paraId="7329466B"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1,695</w:t>
            </w:r>
          </w:p>
        </w:tc>
        <w:tc>
          <w:tcPr>
            <w:tcW w:w="392" w:type="pct"/>
            <w:tcBorders>
              <w:top w:val="nil"/>
              <w:left w:val="nil"/>
              <w:bottom w:val="single" w:sz="4" w:space="0" w:color="auto"/>
              <w:right w:val="single" w:sz="4" w:space="0" w:color="auto"/>
            </w:tcBorders>
            <w:shd w:val="clear" w:color="auto" w:fill="auto"/>
            <w:noWrap/>
            <w:vAlign w:val="bottom"/>
            <w:hideMark/>
          </w:tcPr>
          <w:p w14:paraId="117F5E6D"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1,801</w:t>
            </w:r>
          </w:p>
        </w:tc>
        <w:tc>
          <w:tcPr>
            <w:tcW w:w="392" w:type="pct"/>
            <w:tcBorders>
              <w:top w:val="nil"/>
              <w:left w:val="nil"/>
              <w:bottom w:val="single" w:sz="4" w:space="0" w:color="auto"/>
              <w:right w:val="single" w:sz="4" w:space="0" w:color="auto"/>
            </w:tcBorders>
            <w:shd w:val="clear" w:color="auto" w:fill="auto"/>
            <w:noWrap/>
            <w:vAlign w:val="bottom"/>
            <w:hideMark/>
          </w:tcPr>
          <w:p w14:paraId="5E563045"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2,047</w:t>
            </w:r>
          </w:p>
        </w:tc>
      </w:tr>
      <w:tr w:rsidR="00070E01" w:rsidRPr="00470A6C" w14:paraId="380AF310" w14:textId="77777777" w:rsidTr="00070E01">
        <w:trPr>
          <w:trHeight w:val="300"/>
        </w:trPr>
        <w:tc>
          <w:tcPr>
            <w:tcW w:w="880" w:type="pct"/>
            <w:tcBorders>
              <w:top w:val="nil"/>
              <w:left w:val="single" w:sz="4" w:space="0" w:color="auto"/>
              <w:bottom w:val="single" w:sz="4" w:space="0" w:color="auto"/>
              <w:right w:val="single" w:sz="4" w:space="0" w:color="auto"/>
            </w:tcBorders>
            <w:shd w:val="clear" w:color="auto" w:fill="auto"/>
            <w:noWrap/>
            <w:vAlign w:val="bottom"/>
            <w:hideMark/>
          </w:tcPr>
          <w:p w14:paraId="6AD4280A" w14:textId="77777777" w:rsidR="00070E01" w:rsidRPr="00470A6C" w:rsidRDefault="00070E01" w:rsidP="00070E01">
            <w:pPr>
              <w:spacing w:after="0" w:line="240" w:lineRule="auto"/>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Níquel</w:t>
            </w:r>
          </w:p>
        </w:tc>
        <w:tc>
          <w:tcPr>
            <w:tcW w:w="353" w:type="pct"/>
            <w:tcBorders>
              <w:top w:val="nil"/>
              <w:left w:val="nil"/>
              <w:bottom w:val="single" w:sz="4" w:space="0" w:color="auto"/>
              <w:right w:val="single" w:sz="4" w:space="0" w:color="auto"/>
            </w:tcBorders>
            <w:shd w:val="clear" w:color="auto" w:fill="auto"/>
            <w:noWrap/>
            <w:vAlign w:val="bottom"/>
            <w:hideMark/>
          </w:tcPr>
          <w:p w14:paraId="68110237"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148</w:t>
            </w:r>
          </w:p>
        </w:tc>
        <w:tc>
          <w:tcPr>
            <w:tcW w:w="355" w:type="pct"/>
            <w:tcBorders>
              <w:top w:val="nil"/>
              <w:left w:val="nil"/>
              <w:bottom w:val="single" w:sz="4" w:space="0" w:color="auto"/>
              <w:right w:val="single" w:sz="4" w:space="0" w:color="auto"/>
            </w:tcBorders>
            <w:shd w:val="clear" w:color="auto" w:fill="auto"/>
            <w:noWrap/>
            <w:vAlign w:val="bottom"/>
            <w:hideMark/>
          </w:tcPr>
          <w:p w14:paraId="6F8ED81C"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70</w:t>
            </w:r>
          </w:p>
        </w:tc>
        <w:tc>
          <w:tcPr>
            <w:tcW w:w="353" w:type="pct"/>
            <w:tcBorders>
              <w:top w:val="nil"/>
              <w:left w:val="nil"/>
              <w:bottom w:val="single" w:sz="4" w:space="0" w:color="auto"/>
              <w:right w:val="single" w:sz="4" w:space="0" w:color="auto"/>
            </w:tcBorders>
            <w:shd w:val="clear" w:color="auto" w:fill="auto"/>
            <w:noWrap/>
            <w:vAlign w:val="bottom"/>
            <w:hideMark/>
          </w:tcPr>
          <w:p w14:paraId="5605AC19"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95</w:t>
            </w:r>
          </w:p>
        </w:tc>
        <w:tc>
          <w:tcPr>
            <w:tcW w:w="353" w:type="pct"/>
            <w:tcBorders>
              <w:top w:val="nil"/>
              <w:left w:val="nil"/>
              <w:bottom w:val="single" w:sz="4" w:space="0" w:color="auto"/>
              <w:right w:val="single" w:sz="4" w:space="0" w:color="auto"/>
            </w:tcBorders>
            <w:shd w:val="clear" w:color="auto" w:fill="auto"/>
            <w:noWrap/>
            <w:vAlign w:val="bottom"/>
            <w:hideMark/>
          </w:tcPr>
          <w:p w14:paraId="32A813B9"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99</w:t>
            </w:r>
          </w:p>
        </w:tc>
        <w:tc>
          <w:tcPr>
            <w:tcW w:w="353" w:type="pct"/>
            <w:tcBorders>
              <w:top w:val="nil"/>
              <w:left w:val="nil"/>
              <w:bottom w:val="single" w:sz="4" w:space="0" w:color="auto"/>
              <w:right w:val="single" w:sz="4" w:space="0" w:color="auto"/>
            </w:tcBorders>
            <w:shd w:val="clear" w:color="auto" w:fill="auto"/>
            <w:noWrap/>
            <w:vAlign w:val="bottom"/>
            <w:hideMark/>
          </w:tcPr>
          <w:p w14:paraId="75097579"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99</w:t>
            </w:r>
          </w:p>
        </w:tc>
        <w:tc>
          <w:tcPr>
            <w:tcW w:w="392" w:type="pct"/>
            <w:tcBorders>
              <w:top w:val="nil"/>
              <w:left w:val="nil"/>
              <w:bottom w:val="single" w:sz="4" w:space="0" w:color="auto"/>
              <w:right w:val="single" w:sz="4" w:space="0" w:color="auto"/>
            </w:tcBorders>
            <w:shd w:val="clear" w:color="auto" w:fill="auto"/>
            <w:noWrap/>
            <w:vAlign w:val="bottom"/>
            <w:hideMark/>
          </w:tcPr>
          <w:p w14:paraId="06EC97ED"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101</w:t>
            </w:r>
          </w:p>
        </w:tc>
        <w:tc>
          <w:tcPr>
            <w:tcW w:w="392" w:type="pct"/>
            <w:tcBorders>
              <w:top w:val="nil"/>
              <w:left w:val="nil"/>
              <w:bottom w:val="single" w:sz="4" w:space="0" w:color="auto"/>
              <w:right w:val="single" w:sz="4" w:space="0" w:color="auto"/>
            </w:tcBorders>
            <w:shd w:val="clear" w:color="auto" w:fill="auto"/>
            <w:noWrap/>
            <w:vAlign w:val="bottom"/>
            <w:hideMark/>
          </w:tcPr>
          <w:p w14:paraId="3D8D010A"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104</w:t>
            </w:r>
          </w:p>
        </w:tc>
        <w:tc>
          <w:tcPr>
            <w:tcW w:w="392" w:type="pct"/>
            <w:tcBorders>
              <w:top w:val="nil"/>
              <w:left w:val="nil"/>
              <w:bottom w:val="single" w:sz="4" w:space="0" w:color="auto"/>
              <w:right w:val="single" w:sz="4" w:space="0" w:color="auto"/>
            </w:tcBorders>
            <w:shd w:val="clear" w:color="auto" w:fill="auto"/>
            <w:noWrap/>
            <w:vAlign w:val="bottom"/>
            <w:hideMark/>
          </w:tcPr>
          <w:p w14:paraId="656DC156"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110</w:t>
            </w:r>
          </w:p>
        </w:tc>
        <w:tc>
          <w:tcPr>
            <w:tcW w:w="392" w:type="pct"/>
            <w:tcBorders>
              <w:top w:val="nil"/>
              <w:left w:val="nil"/>
              <w:bottom w:val="single" w:sz="4" w:space="0" w:color="auto"/>
              <w:right w:val="single" w:sz="4" w:space="0" w:color="auto"/>
            </w:tcBorders>
            <w:shd w:val="clear" w:color="auto" w:fill="auto"/>
            <w:noWrap/>
            <w:vAlign w:val="bottom"/>
            <w:hideMark/>
          </w:tcPr>
          <w:p w14:paraId="3E9EDEE1"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112</w:t>
            </w:r>
          </w:p>
        </w:tc>
        <w:tc>
          <w:tcPr>
            <w:tcW w:w="392" w:type="pct"/>
            <w:tcBorders>
              <w:top w:val="nil"/>
              <w:left w:val="nil"/>
              <w:bottom w:val="single" w:sz="4" w:space="0" w:color="auto"/>
              <w:right w:val="single" w:sz="4" w:space="0" w:color="auto"/>
            </w:tcBorders>
            <w:shd w:val="clear" w:color="auto" w:fill="auto"/>
            <w:noWrap/>
            <w:vAlign w:val="bottom"/>
            <w:hideMark/>
          </w:tcPr>
          <w:p w14:paraId="6FD92105"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121</w:t>
            </w:r>
          </w:p>
        </w:tc>
        <w:tc>
          <w:tcPr>
            <w:tcW w:w="392" w:type="pct"/>
            <w:tcBorders>
              <w:top w:val="nil"/>
              <w:left w:val="nil"/>
              <w:bottom w:val="single" w:sz="4" w:space="0" w:color="auto"/>
              <w:right w:val="single" w:sz="4" w:space="0" w:color="auto"/>
            </w:tcBorders>
            <w:shd w:val="clear" w:color="auto" w:fill="auto"/>
            <w:noWrap/>
            <w:vAlign w:val="bottom"/>
            <w:hideMark/>
          </w:tcPr>
          <w:p w14:paraId="77D4C15D"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129</w:t>
            </w:r>
          </w:p>
        </w:tc>
      </w:tr>
      <w:tr w:rsidR="00070E01" w:rsidRPr="00470A6C" w14:paraId="61B9A7C7" w14:textId="77777777" w:rsidTr="00070E01">
        <w:trPr>
          <w:trHeight w:val="300"/>
        </w:trPr>
        <w:tc>
          <w:tcPr>
            <w:tcW w:w="880" w:type="pct"/>
            <w:tcBorders>
              <w:top w:val="nil"/>
              <w:left w:val="single" w:sz="4" w:space="0" w:color="auto"/>
              <w:bottom w:val="single" w:sz="4" w:space="0" w:color="auto"/>
              <w:right w:val="single" w:sz="4" w:space="0" w:color="auto"/>
            </w:tcBorders>
            <w:shd w:val="clear" w:color="auto" w:fill="auto"/>
            <w:noWrap/>
            <w:vAlign w:val="bottom"/>
            <w:hideMark/>
          </w:tcPr>
          <w:p w14:paraId="171B8468" w14:textId="77777777" w:rsidR="00070E01" w:rsidRPr="00470A6C" w:rsidRDefault="00070E01" w:rsidP="00070E01">
            <w:pPr>
              <w:spacing w:after="0" w:line="240" w:lineRule="auto"/>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Otros</w:t>
            </w:r>
          </w:p>
        </w:tc>
        <w:tc>
          <w:tcPr>
            <w:tcW w:w="353" w:type="pct"/>
            <w:tcBorders>
              <w:top w:val="nil"/>
              <w:left w:val="nil"/>
              <w:bottom w:val="single" w:sz="4" w:space="0" w:color="auto"/>
              <w:right w:val="single" w:sz="4" w:space="0" w:color="auto"/>
            </w:tcBorders>
            <w:shd w:val="clear" w:color="auto" w:fill="auto"/>
            <w:noWrap/>
            <w:vAlign w:val="bottom"/>
            <w:hideMark/>
          </w:tcPr>
          <w:p w14:paraId="15B34A39"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138</w:t>
            </w:r>
          </w:p>
        </w:tc>
        <w:tc>
          <w:tcPr>
            <w:tcW w:w="355" w:type="pct"/>
            <w:tcBorders>
              <w:top w:val="nil"/>
              <w:left w:val="nil"/>
              <w:bottom w:val="single" w:sz="4" w:space="0" w:color="auto"/>
              <w:right w:val="single" w:sz="4" w:space="0" w:color="auto"/>
            </w:tcBorders>
            <w:shd w:val="clear" w:color="auto" w:fill="auto"/>
            <w:noWrap/>
            <w:vAlign w:val="bottom"/>
            <w:hideMark/>
          </w:tcPr>
          <w:p w14:paraId="1A332847"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143</w:t>
            </w:r>
          </w:p>
        </w:tc>
        <w:tc>
          <w:tcPr>
            <w:tcW w:w="353" w:type="pct"/>
            <w:tcBorders>
              <w:top w:val="nil"/>
              <w:left w:val="nil"/>
              <w:bottom w:val="single" w:sz="4" w:space="0" w:color="auto"/>
              <w:right w:val="single" w:sz="4" w:space="0" w:color="auto"/>
            </w:tcBorders>
            <w:shd w:val="clear" w:color="auto" w:fill="auto"/>
            <w:noWrap/>
            <w:vAlign w:val="bottom"/>
            <w:hideMark/>
          </w:tcPr>
          <w:p w14:paraId="379CEEC8"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157</w:t>
            </w:r>
          </w:p>
        </w:tc>
        <w:tc>
          <w:tcPr>
            <w:tcW w:w="353" w:type="pct"/>
            <w:tcBorders>
              <w:top w:val="nil"/>
              <w:left w:val="nil"/>
              <w:bottom w:val="single" w:sz="4" w:space="0" w:color="auto"/>
              <w:right w:val="single" w:sz="4" w:space="0" w:color="auto"/>
            </w:tcBorders>
            <w:shd w:val="clear" w:color="auto" w:fill="auto"/>
            <w:noWrap/>
            <w:vAlign w:val="bottom"/>
            <w:hideMark/>
          </w:tcPr>
          <w:p w14:paraId="1A8130F8"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188</w:t>
            </w:r>
          </w:p>
        </w:tc>
        <w:tc>
          <w:tcPr>
            <w:tcW w:w="353" w:type="pct"/>
            <w:tcBorders>
              <w:top w:val="nil"/>
              <w:left w:val="nil"/>
              <w:bottom w:val="single" w:sz="4" w:space="0" w:color="auto"/>
              <w:right w:val="single" w:sz="4" w:space="0" w:color="auto"/>
            </w:tcBorders>
            <w:shd w:val="clear" w:color="auto" w:fill="auto"/>
            <w:noWrap/>
            <w:vAlign w:val="bottom"/>
            <w:hideMark/>
          </w:tcPr>
          <w:p w14:paraId="69406A6A"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188</w:t>
            </w:r>
          </w:p>
        </w:tc>
        <w:tc>
          <w:tcPr>
            <w:tcW w:w="392" w:type="pct"/>
            <w:tcBorders>
              <w:top w:val="nil"/>
              <w:left w:val="nil"/>
              <w:bottom w:val="single" w:sz="4" w:space="0" w:color="auto"/>
              <w:right w:val="single" w:sz="4" w:space="0" w:color="auto"/>
            </w:tcBorders>
            <w:shd w:val="clear" w:color="auto" w:fill="auto"/>
            <w:noWrap/>
            <w:vAlign w:val="bottom"/>
            <w:hideMark/>
          </w:tcPr>
          <w:p w14:paraId="673F59EB"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191</w:t>
            </w:r>
          </w:p>
        </w:tc>
        <w:tc>
          <w:tcPr>
            <w:tcW w:w="392" w:type="pct"/>
            <w:tcBorders>
              <w:top w:val="nil"/>
              <w:left w:val="nil"/>
              <w:bottom w:val="single" w:sz="4" w:space="0" w:color="auto"/>
              <w:right w:val="single" w:sz="4" w:space="0" w:color="auto"/>
            </w:tcBorders>
            <w:shd w:val="clear" w:color="auto" w:fill="auto"/>
            <w:noWrap/>
            <w:vAlign w:val="bottom"/>
            <w:hideMark/>
          </w:tcPr>
          <w:p w14:paraId="04697E6A"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208</w:t>
            </w:r>
          </w:p>
        </w:tc>
        <w:tc>
          <w:tcPr>
            <w:tcW w:w="392" w:type="pct"/>
            <w:tcBorders>
              <w:top w:val="nil"/>
              <w:left w:val="nil"/>
              <w:bottom w:val="single" w:sz="4" w:space="0" w:color="auto"/>
              <w:right w:val="single" w:sz="4" w:space="0" w:color="auto"/>
            </w:tcBorders>
            <w:shd w:val="clear" w:color="auto" w:fill="auto"/>
            <w:noWrap/>
            <w:vAlign w:val="bottom"/>
            <w:hideMark/>
          </w:tcPr>
          <w:p w14:paraId="5E236D84"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224</w:t>
            </w:r>
          </w:p>
        </w:tc>
        <w:tc>
          <w:tcPr>
            <w:tcW w:w="392" w:type="pct"/>
            <w:tcBorders>
              <w:top w:val="nil"/>
              <w:left w:val="nil"/>
              <w:bottom w:val="single" w:sz="4" w:space="0" w:color="auto"/>
              <w:right w:val="single" w:sz="4" w:space="0" w:color="auto"/>
            </w:tcBorders>
            <w:shd w:val="clear" w:color="auto" w:fill="auto"/>
            <w:noWrap/>
            <w:vAlign w:val="bottom"/>
            <w:hideMark/>
          </w:tcPr>
          <w:p w14:paraId="102D45F6"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237</w:t>
            </w:r>
          </w:p>
        </w:tc>
        <w:tc>
          <w:tcPr>
            <w:tcW w:w="392" w:type="pct"/>
            <w:tcBorders>
              <w:top w:val="nil"/>
              <w:left w:val="nil"/>
              <w:bottom w:val="single" w:sz="4" w:space="0" w:color="auto"/>
              <w:right w:val="single" w:sz="4" w:space="0" w:color="auto"/>
            </w:tcBorders>
            <w:shd w:val="clear" w:color="auto" w:fill="auto"/>
            <w:noWrap/>
            <w:vAlign w:val="bottom"/>
            <w:hideMark/>
          </w:tcPr>
          <w:p w14:paraId="33E19C26"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247</w:t>
            </w:r>
          </w:p>
        </w:tc>
        <w:tc>
          <w:tcPr>
            <w:tcW w:w="392" w:type="pct"/>
            <w:tcBorders>
              <w:top w:val="nil"/>
              <w:left w:val="nil"/>
              <w:bottom w:val="single" w:sz="4" w:space="0" w:color="auto"/>
              <w:right w:val="single" w:sz="4" w:space="0" w:color="auto"/>
            </w:tcBorders>
            <w:shd w:val="clear" w:color="auto" w:fill="auto"/>
            <w:noWrap/>
            <w:vAlign w:val="bottom"/>
            <w:hideMark/>
          </w:tcPr>
          <w:p w14:paraId="713036F7" w14:textId="77777777" w:rsidR="00070E01" w:rsidRPr="00470A6C" w:rsidRDefault="00070E01" w:rsidP="00070E01">
            <w:pPr>
              <w:spacing w:after="0" w:line="240" w:lineRule="auto"/>
              <w:jc w:val="center"/>
              <w:rPr>
                <w:rFonts w:ascii="Arial Narrow" w:eastAsia="Times New Roman" w:hAnsi="Arial Narrow" w:cs="Calibri"/>
                <w:color w:val="000000"/>
                <w:lang w:eastAsia="es-CO"/>
              </w:rPr>
            </w:pPr>
            <w:r w:rsidRPr="00470A6C">
              <w:rPr>
                <w:rFonts w:ascii="Arial Narrow" w:eastAsia="Times New Roman" w:hAnsi="Arial Narrow" w:cs="Calibri"/>
                <w:color w:val="000000"/>
                <w:lang w:eastAsia="es-CO"/>
              </w:rPr>
              <w:t>272</w:t>
            </w:r>
          </w:p>
        </w:tc>
      </w:tr>
      <w:tr w:rsidR="00070E01" w:rsidRPr="00470A6C" w14:paraId="4ACE9B6A" w14:textId="77777777" w:rsidTr="00070E01">
        <w:trPr>
          <w:trHeight w:val="300"/>
        </w:trPr>
        <w:tc>
          <w:tcPr>
            <w:tcW w:w="880" w:type="pct"/>
            <w:tcBorders>
              <w:top w:val="nil"/>
              <w:left w:val="single" w:sz="4" w:space="0" w:color="auto"/>
              <w:bottom w:val="single" w:sz="4" w:space="0" w:color="auto"/>
              <w:right w:val="single" w:sz="4" w:space="0" w:color="auto"/>
            </w:tcBorders>
            <w:shd w:val="clear" w:color="auto" w:fill="auto"/>
            <w:noWrap/>
            <w:vAlign w:val="bottom"/>
            <w:hideMark/>
          </w:tcPr>
          <w:p w14:paraId="2A66557C" w14:textId="77777777" w:rsidR="00070E01" w:rsidRPr="00470A6C" w:rsidRDefault="00070E01" w:rsidP="00070E01">
            <w:pPr>
              <w:spacing w:after="0" w:line="240" w:lineRule="auto"/>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Total</w:t>
            </w:r>
          </w:p>
        </w:tc>
        <w:tc>
          <w:tcPr>
            <w:tcW w:w="353" w:type="pct"/>
            <w:tcBorders>
              <w:top w:val="nil"/>
              <w:left w:val="nil"/>
              <w:bottom w:val="single" w:sz="4" w:space="0" w:color="auto"/>
              <w:right w:val="single" w:sz="4" w:space="0" w:color="auto"/>
            </w:tcBorders>
            <w:shd w:val="clear" w:color="auto" w:fill="auto"/>
            <w:noWrap/>
            <w:vAlign w:val="bottom"/>
            <w:hideMark/>
          </w:tcPr>
          <w:p w14:paraId="32EA47DF"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7,487</w:t>
            </w:r>
          </w:p>
        </w:tc>
        <w:tc>
          <w:tcPr>
            <w:tcW w:w="355" w:type="pct"/>
            <w:tcBorders>
              <w:top w:val="nil"/>
              <w:left w:val="nil"/>
              <w:bottom w:val="single" w:sz="4" w:space="0" w:color="auto"/>
              <w:right w:val="single" w:sz="4" w:space="0" w:color="auto"/>
            </w:tcBorders>
            <w:shd w:val="clear" w:color="auto" w:fill="auto"/>
            <w:noWrap/>
            <w:vAlign w:val="bottom"/>
            <w:hideMark/>
          </w:tcPr>
          <w:p w14:paraId="60D3F6F9"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8,842</w:t>
            </w:r>
          </w:p>
        </w:tc>
        <w:tc>
          <w:tcPr>
            <w:tcW w:w="353" w:type="pct"/>
            <w:tcBorders>
              <w:top w:val="nil"/>
              <w:left w:val="nil"/>
              <w:bottom w:val="single" w:sz="4" w:space="0" w:color="auto"/>
              <w:right w:val="single" w:sz="4" w:space="0" w:color="auto"/>
            </w:tcBorders>
            <w:shd w:val="clear" w:color="auto" w:fill="auto"/>
            <w:noWrap/>
            <w:vAlign w:val="bottom"/>
            <w:hideMark/>
          </w:tcPr>
          <w:p w14:paraId="3EB69ACE"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9,181</w:t>
            </w:r>
          </w:p>
        </w:tc>
        <w:tc>
          <w:tcPr>
            <w:tcW w:w="353" w:type="pct"/>
            <w:tcBorders>
              <w:top w:val="nil"/>
              <w:left w:val="nil"/>
              <w:bottom w:val="single" w:sz="4" w:space="0" w:color="auto"/>
              <w:right w:val="single" w:sz="4" w:space="0" w:color="auto"/>
            </w:tcBorders>
            <w:shd w:val="clear" w:color="auto" w:fill="auto"/>
            <w:noWrap/>
            <w:vAlign w:val="bottom"/>
            <w:hideMark/>
          </w:tcPr>
          <w:p w14:paraId="7E5D9D56"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9,809</w:t>
            </w:r>
          </w:p>
        </w:tc>
        <w:tc>
          <w:tcPr>
            <w:tcW w:w="353" w:type="pct"/>
            <w:tcBorders>
              <w:top w:val="nil"/>
              <w:left w:val="nil"/>
              <w:bottom w:val="single" w:sz="4" w:space="0" w:color="auto"/>
              <w:right w:val="single" w:sz="4" w:space="0" w:color="auto"/>
            </w:tcBorders>
            <w:shd w:val="clear" w:color="auto" w:fill="auto"/>
            <w:noWrap/>
            <w:vAlign w:val="bottom"/>
            <w:hideMark/>
          </w:tcPr>
          <w:p w14:paraId="6869D78A"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9,899</w:t>
            </w:r>
          </w:p>
        </w:tc>
        <w:tc>
          <w:tcPr>
            <w:tcW w:w="392" w:type="pct"/>
            <w:tcBorders>
              <w:top w:val="nil"/>
              <w:left w:val="nil"/>
              <w:bottom w:val="single" w:sz="4" w:space="0" w:color="auto"/>
              <w:right w:val="single" w:sz="4" w:space="0" w:color="auto"/>
            </w:tcBorders>
            <w:shd w:val="clear" w:color="auto" w:fill="auto"/>
            <w:noWrap/>
            <w:vAlign w:val="bottom"/>
            <w:hideMark/>
          </w:tcPr>
          <w:p w14:paraId="3F7EA72B"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10,363</w:t>
            </w:r>
          </w:p>
        </w:tc>
        <w:tc>
          <w:tcPr>
            <w:tcW w:w="392" w:type="pct"/>
            <w:tcBorders>
              <w:top w:val="nil"/>
              <w:left w:val="nil"/>
              <w:bottom w:val="single" w:sz="4" w:space="0" w:color="auto"/>
              <w:right w:val="single" w:sz="4" w:space="0" w:color="auto"/>
            </w:tcBorders>
            <w:shd w:val="clear" w:color="auto" w:fill="auto"/>
            <w:noWrap/>
            <w:vAlign w:val="bottom"/>
            <w:hideMark/>
          </w:tcPr>
          <w:p w14:paraId="78DFF4E2"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10,389</w:t>
            </w:r>
          </w:p>
        </w:tc>
        <w:tc>
          <w:tcPr>
            <w:tcW w:w="392" w:type="pct"/>
            <w:tcBorders>
              <w:top w:val="nil"/>
              <w:left w:val="nil"/>
              <w:bottom w:val="single" w:sz="4" w:space="0" w:color="auto"/>
              <w:right w:val="single" w:sz="4" w:space="0" w:color="auto"/>
            </w:tcBorders>
            <w:shd w:val="clear" w:color="auto" w:fill="auto"/>
            <w:noWrap/>
            <w:vAlign w:val="bottom"/>
            <w:hideMark/>
          </w:tcPr>
          <w:p w14:paraId="42C28141"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10,733</w:t>
            </w:r>
          </w:p>
        </w:tc>
        <w:tc>
          <w:tcPr>
            <w:tcW w:w="392" w:type="pct"/>
            <w:tcBorders>
              <w:top w:val="nil"/>
              <w:left w:val="nil"/>
              <w:bottom w:val="single" w:sz="4" w:space="0" w:color="auto"/>
              <w:right w:val="single" w:sz="4" w:space="0" w:color="auto"/>
            </w:tcBorders>
            <w:shd w:val="clear" w:color="auto" w:fill="auto"/>
            <w:noWrap/>
            <w:vAlign w:val="bottom"/>
            <w:hideMark/>
          </w:tcPr>
          <w:p w14:paraId="3AE57DE5"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11,054</w:t>
            </w:r>
          </w:p>
        </w:tc>
        <w:tc>
          <w:tcPr>
            <w:tcW w:w="392" w:type="pct"/>
            <w:tcBorders>
              <w:top w:val="nil"/>
              <w:left w:val="nil"/>
              <w:bottom w:val="single" w:sz="4" w:space="0" w:color="auto"/>
              <w:right w:val="single" w:sz="4" w:space="0" w:color="auto"/>
            </w:tcBorders>
            <w:shd w:val="clear" w:color="auto" w:fill="auto"/>
            <w:noWrap/>
            <w:vAlign w:val="bottom"/>
            <w:hideMark/>
          </w:tcPr>
          <w:p w14:paraId="111B8785"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11,429</w:t>
            </w:r>
          </w:p>
        </w:tc>
        <w:tc>
          <w:tcPr>
            <w:tcW w:w="392" w:type="pct"/>
            <w:tcBorders>
              <w:top w:val="nil"/>
              <w:left w:val="nil"/>
              <w:bottom w:val="single" w:sz="4" w:space="0" w:color="auto"/>
              <w:right w:val="single" w:sz="4" w:space="0" w:color="auto"/>
            </w:tcBorders>
            <w:shd w:val="clear" w:color="auto" w:fill="auto"/>
            <w:noWrap/>
            <w:vAlign w:val="bottom"/>
            <w:hideMark/>
          </w:tcPr>
          <w:p w14:paraId="682ABE2C" w14:textId="77777777" w:rsidR="00070E01" w:rsidRPr="00470A6C" w:rsidRDefault="00070E01" w:rsidP="00070E01">
            <w:pPr>
              <w:spacing w:after="0" w:line="240" w:lineRule="auto"/>
              <w:jc w:val="center"/>
              <w:rPr>
                <w:rFonts w:ascii="Arial Narrow" w:eastAsia="Times New Roman" w:hAnsi="Arial Narrow" w:cs="Calibri"/>
                <w:b/>
                <w:bCs/>
                <w:color w:val="000000"/>
                <w:lang w:eastAsia="es-CO"/>
              </w:rPr>
            </w:pPr>
            <w:r w:rsidRPr="00470A6C">
              <w:rPr>
                <w:rFonts w:ascii="Arial Narrow" w:eastAsia="Times New Roman" w:hAnsi="Arial Narrow" w:cs="Calibri"/>
                <w:b/>
                <w:bCs/>
                <w:color w:val="000000"/>
                <w:lang w:eastAsia="es-CO"/>
              </w:rPr>
              <w:t>11,988</w:t>
            </w:r>
          </w:p>
        </w:tc>
      </w:tr>
    </w:tbl>
    <w:p w14:paraId="732D0DE4" w14:textId="77777777" w:rsidR="00421469" w:rsidRPr="00421469" w:rsidRDefault="00421469" w:rsidP="00421469">
      <w:pPr>
        <w:pStyle w:val="NormalWeb"/>
        <w:spacing w:before="0" w:beforeAutospacing="0" w:after="0" w:afterAutospacing="0"/>
        <w:jc w:val="both"/>
        <w:rPr>
          <w:rFonts w:ascii="Arial Narrow" w:hAnsi="Arial Narrow"/>
        </w:rPr>
      </w:pPr>
      <w:r w:rsidRPr="00421469">
        <w:rPr>
          <w:rFonts w:ascii="Arial Narrow" w:hAnsi="Arial Narrow"/>
        </w:rPr>
        <w:t>Fuente: Proyecto Acto Legislativo 05/2011</w:t>
      </w:r>
    </w:p>
    <w:p w14:paraId="227AE29C" w14:textId="77777777" w:rsidR="00070E01" w:rsidRDefault="00070E01" w:rsidP="009F7E6C">
      <w:pPr>
        <w:pStyle w:val="NormalWeb"/>
        <w:spacing w:before="0" w:beforeAutospacing="0" w:after="0" w:afterAutospacing="0"/>
        <w:jc w:val="both"/>
        <w:rPr>
          <w:rFonts w:ascii="Arial Narrow" w:hAnsi="Arial Narrow"/>
        </w:rPr>
      </w:pPr>
    </w:p>
    <w:p w14:paraId="5F543B09" w14:textId="77777777" w:rsidR="00B243BB" w:rsidRDefault="00070E01" w:rsidP="00070E01">
      <w:pPr>
        <w:pStyle w:val="NormalWeb"/>
        <w:spacing w:before="0" w:beforeAutospacing="0" w:after="0" w:afterAutospacing="0"/>
        <w:jc w:val="both"/>
        <w:rPr>
          <w:rFonts w:ascii="Arial Narrow" w:hAnsi="Arial Narrow"/>
        </w:rPr>
      </w:pPr>
      <w:r>
        <w:rPr>
          <w:rFonts w:ascii="Arial Narrow" w:hAnsi="Arial Narrow"/>
        </w:rPr>
        <w:t xml:space="preserve">Con la anterior premisa y </w:t>
      </w:r>
      <w:r w:rsidR="007037CD">
        <w:rPr>
          <w:rFonts w:ascii="Arial Narrow" w:hAnsi="Arial Narrow"/>
        </w:rPr>
        <w:t xml:space="preserve">con las </w:t>
      </w:r>
      <w:r>
        <w:rPr>
          <w:rFonts w:ascii="Arial Narrow" w:hAnsi="Arial Narrow"/>
        </w:rPr>
        <w:t>proyecciones de producción, precio e ing</w:t>
      </w:r>
      <w:r w:rsidR="00B243BB">
        <w:rPr>
          <w:rFonts w:ascii="Arial Narrow" w:hAnsi="Arial Narrow"/>
        </w:rPr>
        <w:t xml:space="preserve">resos anuales del nuevo SGR, se crearon los siguientes componentes: </w:t>
      </w:r>
      <w:r>
        <w:rPr>
          <w:rFonts w:ascii="Arial Narrow" w:hAnsi="Arial Narrow"/>
        </w:rPr>
        <w:t xml:space="preserve"> </w:t>
      </w:r>
    </w:p>
    <w:p w14:paraId="3D69A33C" w14:textId="77777777" w:rsidR="00070E01" w:rsidRDefault="00070E01" w:rsidP="00070E01">
      <w:pPr>
        <w:pStyle w:val="NormalWeb"/>
        <w:spacing w:before="0" w:beforeAutospacing="0" w:after="0" w:afterAutospacing="0"/>
        <w:jc w:val="both"/>
        <w:rPr>
          <w:rFonts w:ascii="Arial Narrow" w:hAnsi="Arial Narrow"/>
        </w:rPr>
      </w:pPr>
      <w:r>
        <w:rPr>
          <w:rFonts w:ascii="Arial Narrow" w:hAnsi="Arial Narrow"/>
        </w:rPr>
        <w:t>1. Funcionamiento del SGR</w:t>
      </w:r>
      <w:r w:rsidR="00B243BB">
        <w:rPr>
          <w:rFonts w:ascii="Arial Narrow" w:hAnsi="Arial Narrow"/>
        </w:rPr>
        <w:t>.</w:t>
      </w:r>
    </w:p>
    <w:p w14:paraId="18A7FBE8" w14:textId="77777777" w:rsidR="00070E01" w:rsidRDefault="00070E01" w:rsidP="00070E01">
      <w:pPr>
        <w:pStyle w:val="NormalWeb"/>
        <w:spacing w:before="0" w:beforeAutospacing="0" w:after="0" w:afterAutospacing="0"/>
        <w:jc w:val="both"/>
        <w:rPr>
          <w:rFonts w:ascii="Arial Narrow" w:hAnsi="Arial Narrow"/>
        </w:rPr>
      </w:pPr>
      <w:r>
        <w:rPr>
          <w:rFonts w:ascii="Arial Narrow" w:hAnsi="Arial Narrow"/>
        </w:rPr>
        <w:t>2. Sistema de Monitoreo, Seguimiento, Control y Evaluación S</w:t>
      </w:r>
      <w:r w:rsidRPr="00EB4CE9">
        <w:rPr>
          <w:rFonts w:ascii="Arial Narrow" w:hAnsi="Arial Narrow"/>
        </w:rPr>
        <w:t>MSCE</w:t>
      </w:r>
      <w:r>
        <w:rPr>
          <w:rFonts w:ascii="Arial Narrow" w:hAnsi="Arial Narrow"/>
        </w:rPr>
        <w:t>.</w:t>
      </w:r>
    </w:p>
    <w:p w14:paraId="7F77B537" w14:textId="77777777" w:rsidR="00070E01" w:rsidRDefault="00070E01" w:rsidP="00070E01">
      <w:pPr>
        <w:pStyle w:val="NormalWeb"/>
        <w:spacing w:before="0" w:beforeAutospacing="0" w:after="0" w:afterAutospacing="0"/>
        <w:jc w:val="both"/>
        <w:rPr>
          <w:rFonts w:ascii="Arial Narrow" w:hAnsi="Arial Narrow" w:cs="Arial"/>
        </w:rPr>
      </w:pPr>
      <w:r>
        <w:rPr>
          <w:rFonts w:ascii="Arial Narrow" w:hAnsi="Arial Narrow" w:cs="Arial"/>
        </w:rPr>
        <w:t>3. F</w:t>
      </w:r>
      <w:r w:rsidRPr="00F13021">
        <w:rPr>
          <w:rFonts w:ascii="Arial Narrow" w:hAnsi="Arial Narrow" w:cs="Arial"/>
        </w:rPr>
        <w:t xml:space="preserve">iscalización de la </w:t>
      </w:r>
      <w:r w:rsidRPr="00EB4CE9">
        <w:rPr>
          <w:rFonts w:ascii="Arial Narrow" w:hAnsi="Arial Narrow" w:cs="Arial"/>
        </w:rPr>
        <w:t>exploración y explotación de los yacimientos y conocimiento y cartografía geológica del subsuelo</w:t>
      </w:r>
    </w:p>
    <w:p w14:paraId="2E6FF931" w14:textId="77777777" w:rsidR="00B243BB" w:rsidRDefault="00070E01" w:rsidP="00070E01">
      <w:pPr>
        <w:pStyle w:val="NormalWeb"/>
        <w:spacing w:before="0" w:beforeAutospacing="0" w:after="0" w:afterAutospacing="0"/>
        <w:jc w:val="both"/>
        <w:rPr>
          <w:rFonts w:ascii="Arial Narrow" w:hAnsi="Arial Narrow" w:cs="Arial"/>
        </w:rPr>
      </w:pPr>
      <w:r>
        <w:rPr>
          <w:rFonts w:ascii="Arial Narrow" w:hAnsi="Arial Narrow" w:cs="Arial"/>
        </w:rPr>
        <w:t>4. A</w:t>
      </w:r>
      <w:r w:rsidRPr="00EB4CE9">
        <w:rPr>
          <w:rFonts w:ascii="Arial Narrow" w:hAnsi="Arial Narrow" w:cs="Arial"/>
        </w:rPr>
        <w:t>signación a municipios ribereños del Río Grande de la Magdalena, incluidos, los del Canal del Dique</w:t>
      </w:r>
    </w:p>
    <w:p w14:paraId="18B78A2B" w14:textId="77777777" w:rsidR="00B243BB" w:rsidRDefault="00B243BB" w:rsidP="00070E01">
      <w:pPr>
        <w:pStyle w:val="NormalWeb"/>
        <w:spacing w:before="0" w:beforeAutospacing="0" w:after="0" w:afterAutospacing="0"/>
        <w:jc w:val="both"/>
        <w:rPr>
          <w:rFonts w:ascii="Arial Narrow" w:hAnsi="Arial Narrow" w:cs="Arial"/>
        </w:rPr>
      </w:pPr>
      <w:r>
        <w:rPr>
          <w:rFonts w:ascii="Arial Narrow" w:hAnsi="Arial Narrow" w:cs="Arial"/>
        </w:rPr>
        <w:t xml:space="preserve">5. </w:t>
      </w:r>
      <w:r w:rsidR="00070E01" w:rsidRPr="00F13021">
        <w:rPr>
          <w:rFonts w:ascii="Arial Narrow" w:hAnsi="Arial Narrow" w:cs="Arial"/>
        </w:rPr>
        <w:t>Fondo de Ciencia, Tecnología e Innovación</w:t>
      </w:r>
      <w:r w:rsidR="00070E01">
        <w:rPr>
          <w:rFonts w:ascii="Arial Narrow" w:hAnsi="Arial Narrow" w:cs="Arial"/>
        </w:rPr>
        <w:t xml:space="preserve"> FCTeI</w:t>
      </w:r>
    </w:p>
    <w:p w14:paraId="543C6465" w14:textId="77777777" w:rsidR="00B243BB" w:rsidRDefault="00B243BB" w:rsidP="00070E01">
      <w:pPr>
        <w:pStyle w:val="NormalWeb"/>
        <w:spacing w:before="0" w:beforeAutospacing="0" w:after="0" w:afterAutospacing="0"/>
        <w:jc w:val="both"/>
        <w:rPr>
          <w:rFonts w:ascii="Arial Narrow" w:hAnsi="Arial Narrow" w:cs="Arial"/>
        </w:rPr>
      </w:pPr>
      <w:r>
        <w:rPr>
          <w:rFonts w:ascii="Arial Narrow" w:hAnsi="Arial Narrow" w:cs="Arial"/>
        </w:rPr>
        <w:t xml:space="preserve">6. </w:t>
      </w:r>
      <w:r w:rsidR="00070E01">
        <w:rPr>
          <w:rFonts w:ascii="Arial Narrow" w:hAnsi="Arial Narrow" w:cs="Arial"/>
        </w:rPr>
        <w:t>Fondo Nacional de Pensionados de Entidades Territoriales FONPET</w:t>
      </w:r>
    </w:p>
    <w:p w14:paraId="2BE44930" w14:textId="77777777" w:rsidR="00B243BB" w:rsidRDefault="00B243BB" w:rsidP="00070E01">
      <w:pPr>
        <w:pStyle w:val="NormalWeb"/>
        <w:spacing w:before="0" w:beforeAutospacing="0" w:after="0" w:afterAutospacing="0"/>
        <w:jc w:val="both"/>
        <w:rPr>
          <w:rFonts w:ascii="Arial Narrow" w:hAnsi="Arial Narrow" w:cs="Arial"/>
        </w:rPr>
      </w:pPr>
      <w:r>
        <w:rPr>
          <w:rFonts w:ascii="Arial Narrow" w:hAnsi="Arial Narrow" w:cs="Arial"/>
        </w:rPr>
        <w:t xml:space="preserve">7. </w:t>
      </w:r>
      <w:r w:rsidR="00070E01" w:rsidRPr="00F13021">
        <w:rPr>
          <w:rFonts w:ascii="Arial Narrow" w:hAnsi="Arial Narrow" w:cs="Arial"/>
        </w:rPr>
        <w:t>Fondo de Ahorro y Estabilización</w:t>
      </w:r>
      <w:r w:rsidR="00070E01">
        <w:rPr>
          <w:rFonts w:ascii="Arial Narrow" w:hAnsi="Arial Narrow" w:cs="Arial"/>
        </w:rPr>
        <w:t xml:space="preserve"> FAE</w:t>
      </w:r>
    </w:p>
    <w:p w14:paraId="6FD88FC0" w14:textId="77777777" w:rsidR="00B243BB" w:rsidRDefault="00B243BB" w:rsidP="00070E01">
      <w:pPr>
        <w:pStyle w:val="NormalWeb"/>
        <w:spacing w:before="0" w:beforeAutospacing="0" w:after="0" w:afterAutospacing="0"/>
        <w:jc w:val="both"/>
        <w:rPr>
          <w:rFonts w:ascii="Arial Narrow" w:hAnsi="Arial Narrow" w:cs="Arial"/>
        </w:rPr>
      </w:pPr>
      <w:r>
        <w:rPr>
          <w:rFonts w:ascii="Arial Narrow" w:hAnsi="Arial Narrow" w:cs="Arial"/>
        </w:rPr>
        <w:t xml:space="preserve">8. </w:t>
      </w:r>
      <w:r w:rsidR="00070E01" w:rsidRPr="00F13021">
        <w:rPr>
          <w:rFonts w:ascii="Arial Narrow" w:hAnsi="Arial Narrow" w:cs="Arial"/>
        </w:rPr>
        <w:t>Fondo de Desarrollo Regional</w:t>
      </w:r>
      <w:r w:rsidR="00672EC7">
        <w:rPr>
          <w:rFonts w:ascii="Arial Narrow" w:hAnsi="Arial Narrow" w:cs="Arial"/>
        </w:rPr>
        <w:t xml:space="preserve"> FDR</w:t>
      </w:r>
    </w:p>
    <w:p w14:paraId="620FA65E" w14:textId="77777777" w:rsidR="00B243BB" w:rsidRDefault="00B243BB" w:rsidP="00070E01">
      <w:pPr>
        <w:pStyle w:val="NormalWeb"/>
        <w:spacing w:before="0" w:beforeAutospacing="0" w:after="0" w:afterAutospacing="0"/>
        <w:jc w:val="both"/>
        <w:rPr>
          <w:rFonts w:ascii="Arial Narrow" w:hAnsi="Arial Narrow" w:cs="Arial"/>
        </w:rPr>
      </w:pPr>
      <w:r>
        <w:rPr>
          <w:rFonts w:ascii="Arial Narrow" w:hAnsi="Arial Narrow" w:cs="Arial"/>
        </w:rPr>
        <w:t>9. Fondo</w:t>
      </w:r>
      <w:r w:rsidR="00070E01" w:rsidRPr="00F13021">
        <w:rPr>
          <w:rFonts w:ascii="Arial Narrow" w:hAnsi="Arial Narrow" w:cs="Arial"/>
        </w:rPr>
        <w:t xml:space="preserve"> de Compensación Regional</w:t>
      </w:r>
      <w:r w:rsidR="00070E01">
        <w:rPr>
          <w:rFonts w:ascii="Arial Narrow" w:hAnsi="Arial Narrow" w:cs="Arial"/>
        </w:rPr>
        <w:t xml:space="preserve"> </w:t>
      </w:r>
      <w:r w:rsidR="00672EC7">
        <w:rPr>
          <w:rFonts w:ascii="Arial Narrow" w:hAnsi="Arial Narrow" w:cs="Arial"/>
        </w:rPr>
        <w:t xml:space="preserve">FCR </w:t>
      </w:r>
      <w:r w:rsidR="00070E01">
        <w:rPr>
          <w:rFonts w:ascii="Arial Narrow" w:hAnsi="Arial Narrow" w:cs="Arial"/>
        </w:rPr>
        <w:t xml:space="preserve">y </w:t>
      </w:r>
    </w:p>
    <w:p w14:paraId="0D6E5A77" w14:textId="77777777" w:rsidR="00070E01" w:rsidRDefault="00B243BB" w:rsidP="00070E01">
      <w:pPr>
        <w:pStyle w:val="NormalWeb"/>
        <w:spacing w:before="0" w:beforeAutospacing="0" w:after="0" w:afterAutospacing="0"/>
        <w:jc w:val="both"/>
        <w:rPr>
          <w:rFonts w:ascii="Arial Narrow" w:hAnsi="Arial Narrow" w:cs="Arial"/>
        </w:rPr>
      </w:pPr>
      <w:r>
        <w:rPr>
          <w:rFonts w:ascii="Arial Narrow" w:hAnsi="Arial Narrow" w:cs="Arial"/>
        </w:rPr>
        <w:t xml:space="preserve">10. </w:t>
      </w:r>
      <w:r w:rsidR="00070E01">
        <w:rPr>
          <w:rFonts w:ascii="Arial Narrow" w:hAnsi="Arial Narrow" w:cs="Arial"/>
        </w:rPr>
        <w:t>Asignaciones Directas asignadas a l</w:t>
      </w:r>
      <w:r w:rsidR="00070E01" w:rsidRPr="00F13021">
        <w:rPr>
          <w:rFonts w:ascii="Arial Narrow" w:hAnsi="Arial Narrow" w:cs="Arial"/>
        </w:rPr>
        <w:t>os departamentos, municipios y distritos en cuyo territorio se adelanten explotaciones de recursos naturales no renovables, así como los municipios y distritos con puertos marítimos y fluviales por donde se transporten dichos recursos o productos derivados de los mismos</w:t>
      </w:r>
      <w:r w:rsidR="00070E01">
        <w:rPr>
          <w:rFonts w:ascii="Arial Narrow" w:hAnsi="Arial Narrow" w:cs="Arial"/>
        </w:rPr>
        <w:t>.</w:t>
      </w:r>
    </w:p>
    <w:p w14:paraId="5D913370" w14:textId="77777777" w:rsidR="00070E01" w:rsidRDefault="00070E01" w:rsidP="00070E01">
      <w:pPr>
        <w:pStyle w:val="NormalWeb"/>
        <w:spacing w:before="0" w:beforeAutospacing="0" w:after="0" w:afterAutospacing="0"/>
        <w:jc w:val="both"/>
        <w:rPr>
          <w:rFonts w:ascii="Arial Narrow" w:hAnsi="Arial Narrow"/>
        </w:rPr>
      </w:pPr>
    </w:p>
    <w:p w14:paraId="266F2FF9" w14:textId="77777777" w:rsidR="00070E01" w:rsidRDefault="00B243BB" w:rsidP="00070E01">
      <w:pPr>
        <w:pStyle w:val="NormalWeb"/>
        <w:spacing w:before="0" w:beforeAutospacing="0" w:after="0" w:afterAutospacing="0"/>
        <w:jc w:val="both"/>
        <w:rPr>
          <w:rFonts w:ascii="Arial Narrow" w:hAnsi="Arial Narrow" w:cs="Arial"/>
        </w:rPr>
      </w:pPr>
      <w:r>
        <w:rPr>
          <w:rFonts w:ascii="Arial Narrow" w:hAnsi="Arial Narrow" w:cs="Arial"/>
        </w:rPr>
        <w:t xml:space="preserve">La asignación porcentual a los anteriores componentes se hizo de manera residual, no vertical; de manera que confunde al grueso de la comunidad en cuanto a la participación </w:t>
      </w:r>
      <w:r w:rsidRPr="00512920">
        <w:rPr>
          <w:rFonts w:ascii="Arial Narrow" w:hAnsi="Arial Narrow" w:cs="Arial"/>
        </w:rPr>
        <w:t>en la torta</w:t>
      </w:r>
      <w:r>
        <w:rPr>
          <w:rFonts w:ascii="Arial Narrow" w:hAnsi="Arial Narrow" w:cs="Arial"/>
        </w:rPr>
        <w:t xml:space="preserve"> en especial a las zonas productoras con la asignación de las Asignaciones Directas.</w:t>
      </w:r>
    </w:p>
    <w:p w14:paraId="12902699" w14:textId="77777777" w:rsidR="00B243BB" w:rsidRDefault="00B243BB" w:rsidP="00070E01">
      <w:pPr>
        <w:pStyle w:val="NormalWeb"/>
        <w:spacing w:before="0" w:beforeAutospacing="0" w:after="0" w:afterAutospacing="0"/>
        <w:jc w:val="both"/>
        <w:rPr>
          <w:rFonts w:ascii="Arial Narrow" w:hAnsi="Arial Narrow" w:cs="Arial"/>
        </w:rPr>
      </w:pPr>
    </w:p>
    <w:p w14:paraId="3F256578" w14:textId="77777777" w:rsidR="00B243BB" w:rsidRDefault="00B243BB" w:rsidP="00B243BB">
      <w:pPr>
        <w:pStyle w:val="NormalWeb"/>
        <w:spacing w:before="0" w:beforeAutospacing="0" w:after="0" w:afterAutospacing="0"/>
        <w:jc w:val="both"/>
        <w:rPr>
          <w:rFonts w:ascii="Arial Narrow" w:hAnsi="Arial Narrow" w:cs="Arial"/>
        </w:rPr>
      </w:pPr>
      <w:r>
        <w:rPr>
          <w:rFonts w:ascii="Arial Narrow" w:hAnsi="Arial Narrow" w:cs="Arial"/>
        </w:rPr>
        <w:t>El Acto Legislativo asigna el 5% a lo que se le podría llamar administración la cual incluye un 2% para la Fiscalización, 1% para el SMSCE, hasta el 2% para el funcionamiento del sistema y adicional a lo anterior, un 0,5% a los municipios ribereños del Magdalena.</w:t>
      </w:r>
    </w:p>
    <w:p w14:paraId="18B274AD" w14:textId="77777777" w:rsidR="00B243BB" w:rsidRDefault="00B243BB" w:rsidP="00B243BB">
      <w:pPr>
        <w:pStyle w:val="NormalWeb"/>
        <w:spacing w:before="0" w:beforeAutospacing="0" w:after="0" w:afterAutospacing="0"/>
        <w:jc w:val="both"/>
        <w:rPr>
          <w:rFonts w:ascii="Arial Narrow" w:hAnsi="Arial Narrow" w:cs="Arial"/>
        </w:rPr>
      </w:pPr>
    </w:p>
    <w:p w14:paraId="1132E0A6" w14:textId="77777777" w:rsidR="00B243BB" w:rsidRDefault="00B243BB" w:rsidP="00B243BB">
      <w:pPr>
        <w:pStyle w:val="NormalWeb"/>
        <w:spacing w:before="0" w:beforeAutospacing="0" w:after="0" w:afterAutospacing="0"/>
        <w:jc w:val="both"/>
        <w:rPr>
          <w:rFonts w:ascii="Arial Narrow" w:hAnsi="Arial Narrow" w:cs="Arial"/>
        </w:rPr>
      </w:pPr>
      <w:r>
        <w:rPr>
          <w:rFonts w:ascii="Arial Narrow" w:hAnsi="Arial Narrow" w:cs="Arial"/>
        </w:rPr>
        <w:t xml:space="preserve">De la misma </w:t>
      </w:r>
      <w:r w:rsidR="00512920">
        <w:rPr>
          <w:rFonts w:ascii="Arial Narrow" w:hAnsi="Arial Narrow" w:cs="Arial"/>
        </w:rPr>
        <w:t>manera,</w:t>
      </w:r>
      <w:r>
        <w:rPr>
          <w:rFonts w:ascii="Arial Narrow" w:hAnsi="Arial Narrow" w:cs="Arial"/>
        </w:rPr>
        <w:t xml:space="preserve"> pero después de descontar los porcentajes anteriores al total, se le asigna un 10% al FCTeI, </w:t>
      </w:r>
      <w:r w:rsidR="00512920">
        <w:rPr>
          <w:rFonts w:ascii="Arial Narrow" w:hAnsi="Arial Narrow" w:cs="Arial"/>
        </w:rPr>
        <w:t>un</w:t>
      </w:r>
      <w:r>
        <w:rPr>
          <w:rFonts w:ascii="Arial Narrow" w:hAnsi="Arial Narrow" w:cs="Arial"/>
        </w:rPr>
        <w:t xml:space="preserve">10% al FONPET y hasta </w:t>
      </w:r>
      <w:r w:rsidR="007037CD">
        <w:rPr>
          <w:rFonts w:ascii="Arial Narrow" w:hAnsi="Arial Narrow" w:cs="Arial"/>
        </w:rPr>
        <w:t>un</w:t>
      </w:r>
      <w:r>
        <w:rPr>
          <w:rFonts w:ascii="Arial Narrow" w:hAnsi="Arial Narrow" w:cs="Arial"/>
        </w:rPr>
        <w:t xml:space="preserve"> 30% al FAE. Los recursos restantes, se distribuyen</w:t>
      </w:r>
      <w:r w:rsidR="007037CD">
        <w:rPr>
          <w:rFonts w:ascii="Arial Narrow" w:hAnsi="Arial Narrow" w:cs="Arial"/>
        </w:rPr>
        <w:t xml:space="preserve"> así:</w:t>
      </w:r>
      <w:r>
        <w:rPr>
          <w:rFonts w:ascii="Arial Narrow" w:hAnsi="Arial Narrow" w:cs="Arial"/>
        </w:rPr>
        <w:t xml:space="preserve"> un 80% a los dos Fondos de Inversión (FDR y FCR)</w:t>
      </w:r>
      <w:r w:rsidR="00672EC7">
        <w:rPr>
          <w:rFonts w:ascii="Arial Narrow" w:hAnsi="Arial Narrow" w:cs="Arial"/>
        </w:rPr>
        <w:t xml:space="preserve"> y un 20% a las Asignaciones Directas para las entidades territoriales denominadas productoras y a los municipios portuarios.</w:t>
      </w:r>
    </w:p>
    <w:p w14:paraId="67E104F0" w14:textId="77777777" w:rsidR="00070E01" w:rsidRDefault="00070E01" w:rsidP="00070E01">
      <w:pPr>
        <w:pStyle w:val="NormalWeb"/>
        <w:spacing w:before="0" w:beforeAutospacing="0" w:after="0" w:afterAutospacing="0"/>
        <w:jc w:val="both"/>
        <w:rPr>
          <w:rFonts w:ascii="Arial Narrow" w:hAnsi="Arial Narrow" w:cs="Arial"/>
        </w:rPr>
      </w:pPr>
    </w:p>
    <w:p w14:paraId="3E8753B6" w14:textId="77777777" w:rsidR="00070E01" w:rsidRDefault="00070E01" w:rsidP="00070E01">
      <w:pPr>
        <w:pStyle w:val="NormalWeb"/>
        <w:spacing w:before="0" w:beforeAutospacing="0" w:after="0" w:afterAutospacing="0"/>
        <w:jc w:val="both"/>
        <w:rPr>
          <w:rFonts w:ascii="Arial Narrow" w:hAnsi="Arial Narrow"/>
        </w:rPr>
      </w:pPr>
    </w:p>
    <w:p w14:paraId="68A355DD" w14:textId="77777777" w:rsidR="00070E01" w:rsidRPr="00403E2F" w:rsidRDefault="00672EC7" w:rsidP="00070E01">
      <w:pPr>
        <w:pStyle w:val="NormalWeb"/>
        <w:spacing w:before="0" w:beforeAutospacing="0" w:after="0" w:afterAutospacing="0"/>
        <w:jc w:val="both"/>
        <w:rPr>
          <w:rFonts w:ascii="Arial Narrow" w:hAnsi="Arial Narrow"/>
          <w:b/>
        </w:rPr>
      </w:pPr>
      <w:r>
        <w:rPr>
          <w:rFonts w:ascii="Arial Narrow" w:hAnsi="Arial Narrow"/>
          <w:b/>
        </w:rPr>
        <w:t>Tabla No 4</w:t>
      </w:r>
      <w:r w:rsidR="00070E01" w:rsidRPr="00403E2F">
        <w:rPr>
          <w:rFonts w:ascii="Arial Narrow" w:hAnsi="Arial Narrow"/>
          <w:b/>
        </w:rPr>
        <w:t>. Distribución SGR Acto Legislativo 05 de 2011</w:t>
      </w:r>
    </w:p>
    <w:tbl>
      <w:tblPr>
        <w:tblW w:w="5000" w:type="pct"/>
        <w:tblCellMar>
          <w:left w:w="70" w:type="dxa"/>
          <w:right w:w="70" w:type="dxa"/>
        </w:tblCellMar>
        <w:tblLook w:val="04A0" w:firstRow="1" w:lastRow="0" w:firstColumn="1" w:lastColumn="0" w:noHBand="0" w:noVBand="1"/>
      </w:tblPr>
      <w:tblGrid>
        <w:gridCol w:w="3465"/>
        <w:gridCol w:w="1640"/>
        <w:gridCol w:w="2106"/>
        <w:gridCol w:w="1617"/>
      </w:tblGrid>
      <w:tr w:rsidR="00070E01" w:rsidRPr="00D030EB" w14:paraId="790E5EBC" w14:textId="77777777" w:rsidTr="00070E01">
        <w:trPr>
          <w:trHeight w:val="225"/>
        </w:trPr>
        <w:tc>
          <w:tcPr>
            <w:tcW w:w="19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1FCF0" w14:textId="77777777" w:rsidR="00070E01" w:rsidRPr="00D030EB" w:rsidRDefault="00070E01" w:rsidP="00070E01">
            <w:pPr>
              <w:spacing w:after="0" w:line="240" w:lineRule="auto"/>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Presupuesto</w:t>
            </w:r>
          </w:p>
        </w:tc>
        <w:tc>
          <w:tcPr>
            <w:tcW w:w="3037" w:type="pct"/>
            <w:gridSpan w:val="3"/>
            <w:tcBorders>
              <w:top w:val="single" w:sz="4" w:space="0" w:color="auto"/>
              <w:left w:val="nil"/>
              <w:bottom w:val="single" w:sz="4" w:space="0" w:color="auto"/>
              <w:right w:val="single" w:sz="4" w:space="0" w:color="auto"/>
            </w:tcBorders>
            <w:shd w:val="clear" w:color="auto" w:fill="auto"/>
            <w:noWrap/>
            <w:vAlign w:val="bottom"/>
            <w:hideMark/>
          </w:tcPr>
          <w:p w14:paraId="7BF1747A"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Pr>
                <w:rFonts w:ascii="Arial Narrow" w:eastAsia="Times New Roman" w:hAnsi="Arial Narrow" w:cs="Calibri"/>
                <w:color w:val="000000"/>
                <w:sz w:val="24"/>
                <w:szCs w:val="24"/>
                <w:lang w:eastAsia="es-CO"/>
              </w:rPr>
              <w:t>$1,000,000</w:t>
            </w:r>
          </w:p>
        </w:tc>
      </w:tr>
      <w:tr w:rsidR="00070E01" w:rsidRPr="00D030EB" w14:paraId="547CC04B" w14:textId="77777777" w:rsidTr="00421469">
        <w:trPr>
          <w:trHeight w:val="225"/>
        </w:trPr>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7553A39"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r w:rsidRPr="00D030EB">
              <w:rPr>
                <w:rFonts w:ascii="Arial Narrow" w:eastAsia="Times New Roman" w:hAnsi="Arial Narrow" w:cs="Calibri"/>
                <w:b/>
                <w:bCs/>
                <w:color w:val="000000"/>
                <w:sz w:val="24"/>
                <w:szCs w:val="24"/>
                <w:lang w:eastAsia="es-CO"/>
              </w:rPr>
              <w:t>CONCEPTO</w:t>
            </w:r>
          </w:p>
        </w:tc>
        <w:tc>
          <w:tcPr>
            <w:tcW w:w="2122" w:type="pct"/>
            <w:gridSpan w:val="2"/>
            <w:tcBorders>
              <w:top w:val="single" w:sz="4" w:space="0" w:color="auto"/>
              <w:left w:val="nil"/>
              <w:bottom w:val="single" w:sz="4" w:space="0" w:color="auto"/>
              <w:right w:val="single" w:sz="4" w:space="0" w:color="auto"/>
            </w:tcBorders>
            <w:shd w:val="clear" w:color="auto" w:fill="auto"/>
            <w:noWrap/>
            <w:vAlign w:val="bottom"/>
            <w:hideMark/>
          </w:tcPr>
          <w:p w14:paraId="5BA77426"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Acto Legislativo 05/11</w:t>
            </w:r>
          </w:p>
        </w:tc>
        <w:tc>
          <w:tcPr>
            <w:tcW w:w="915" w:type="pct"/>
            <w:tcBorders>
              <w:top w:val="nil"/>
              <w:left w:val="nil"/>
              <w:bottom w:val="single" w:sz="4" w:space="0" w:color="auto"/>
              <w:right w:val="single" w:sz="4" w:space="0" w:color="auto"/>
            </w:tcBorders>
            <w:shd w:val="clear" w:color="auto" w:fill="auto"/>
            <w:noWrap/>
            <w:vAlign w:val="bottom"/>
            <w:hideMark/>
          </w:tcPr>
          <w:p w14:paraId="421FAEAB"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p>
        </w:tc>
      </w:tr>
      <w:tr w:rsidR="00070E01" w:rsidRPr="00D030EB" w14:paraId="5C4C7D59" w14:textId="77777777" w:rsidTr="00421469">
        <w:trPr>
          <w:trHeight w:val="300"/>
        </w:trPr>
        <w:tc>
          <w:tcPr>
            <w:tcW w:w="1963" w:type="pct"/>
            <w:vMerge/>
            <w:tcBorders>
              <w:top w:val="nil"/>
              <w:left w:val="single" w:sz="4" w:space="0" w:color="auto"/>
              <w:bottom w:val="single" w:sz="4" w:space="0" w:color="auto"/>
              <w:right w:val="single" w:sz="4" w:space="0" w:color="auto"/>
            </w:tcBorders>
            <w:vAlign w:val="center"/>
            <w:hideMark/>
          </w:tcPr>
          <w:p w14:paraId="50E9E5D8" w14:textId="77777777" w:rsidR="00070E01" w:rsidRPr="00D030EB" w:rsidRDefault="00070E01" w:rsidP="00070E01">
            <w:pPr>
              <w:spacing w:after="0" w:line="240" w:lineRule="auto"/>
              <w:rPr>
                <w:rFonts w:ascii="Arial Narrow" w:eastAsia="Times New Roman" w:hAnsi="Arial Narrow" w:cs="Calibri"/>
                <w:b/>
                <w:bCs/>
                <w:color w:val="000000"/>
                <w:sz w:val="24"/>
                <w:szCs w:val="24"/>
                <w:lang w:eastAsia="es-CO"/>
              </w:rPr>
            </w:pPr>
          </w:p>
        </w:tc>
        <w:tc>
          <w:tcPr>
            <w:tcW w:w="929" w:type="pct"/>
            <w:tcBorders>
              <w:top w:val="nil"/>
              <w:left w:val="nil"/>
              <w:bottom w:val="single" w:sz="4" w:space="0" w:color="auto"/>
              <w:right w:val="single" w:sz="4" w:space="0" w:color="auto"/>
            </w:tcBorders>
            <w:shd w:val="clear" w:color="auto" w:fill="auto"/>
            <w:noWrap/>
            <w:vAlign w:val="bottom"/>
            <w:hideMark/>
          </w:tcPr>
          <w:p w14:paraId="38237F30"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r w:rsidRPr="00D030EB">
              <w:rPr>
                <w:rFonts w:ascii="Arial Narrow" w:eastAsia="Times New Roman" w:hAnsi="Arial Narrow" w:cs="Calibri"/>
                <w:b/>
                <w:bCs/>
                <w:color w:val="000000"/>
                <w:sz w:val="24"/>
                <w:szCs w:val="24"/>
                <w:lang w:eastAsia="es-CO"/>
              </w:rPr>
              <w:t>Porcentaje</w:t>
            </w:r>
          </w:p>
        </w:tc>
        <w:tc>
          <w:tcPr>
            <w:tcW w:w="1193" w:type="pct"/>
            <w:tcBorders>
              <w:top w:val="nil"/>
              <w:left w:val="nil"/>
              <w:bottom w:val="single" w:sz="4" w:space="0" w:color="auto"/>
              <w:right w:val="single" w:sz="4" w:space="0" w:color="auto"/>
            </w:tcBorders>
            <w:shd w:val="clear" w:color="auto" w:fill="auto"/>
            <w:noWrap/>
            <w:vAlign w:val="bottom"/>
            <w:hideMark/>
          </w:tcPr>
          <w:p w14:paraId="44D3279C"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r w:rsidRPr="00D030EB">
              <w:rPr>
                <w:rFonts w:ascii="Arial Narrow" w:eastAsia="Times New Roman" w:hAnsi="Arial Narrow" w:cs="Calibri"/>
                <w:b/>
                <w:bCs/>
                <w:color w:val="000000"/>
                <w:sz w:val="24"/>
                <w:szCs w:val="24"/>
                <w:lang w:eastAsia="es-CO"/>
              </w:rPr>
              <w:t>Recursos</w:t>
            </w:r>
          </w:p>
        </w:tc>
        <w:tc>
          <w:tcPr>
            <w:tcW w:w="915" w:type="pct"/>
            <w:tcBorders>
              <w:top w:val="nil"/>
              <w:left w:val="nil"/>
              <w:bottom w:val="single" w:sz="4" w:space="0" w:color="auto"/>
              <w:right w:val="single" w:sz="4" w:space="0" w:color="auto"/>
            </w:tcBorders>
            <w:shd w:val="clear" w:color="auto" w:fill="auto"/>
            <w:noWrap/>
            <w:vAlign w:val="bottom"/>
            <w:hideMark/>
          </w:tcPr>
          <w:p w14:paraId="73A356F9" w14:textId="77777777" w:rsidR="00070E01" w:rsidRPr="00D030EB" w:rsidRDefault="00070E01" w:rsidP="00070E01">
            <w:pPr>
              <w:spacing w:after="0" w:line="240" w:lineRule="auto"/>
              <w:jc w:val="center"/>
              <w:rPr>
                <w:rFonts w:ascii="Arial Narrow" w:eastAsia="Times New Roman" w:hAnsi="Arial Narrow" w:cs="Calibri"/>
                <w:b/>
                <w:color w:val="000000"/>
                <w:sz w:val="24"/>
                <w:szCs w:val="24"/>
                <w:lang w:eastAsia="es-CO"/>
              </w:rPr>
            </w:pPr>
            <w:r w:rsidRPr="00D030EB">
              <w:rPr>
                <w:rFonts w:ascii="Arial Narrow" w:eastAsia="Times New Roman" w:hAnsi="Arial Narrow" w:cs="Calibri"/>
                <w:b/>
                <w:color w:val="000000"/>
                <w:sz w:val="24"/>
                <w:szCs w:val="24"/>
                <w:lang w:eastAsia="es-CO"/>
              </w:rPr>
              <w:t>Porcentaje Real</w:t>
            </w:r>
          </w:p>
        </w:tc>
      </w:tr>
      <w:tr w:rsidR="00070E01" w:rsidRPr="00D030EB" w14:paraId="71249801" w14:textId="77777777" w:rsidTr="00421469">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14:paraId="7D71B8F0" w14:textId="77777777" w:rsidR="00070E01" w:rsidRPr="00D030EB" w:rsidRDefault="00070E01" w:rsidP="00070E01">
            <w:pPr>
              <w:spacing w:after="0" w:line="240" w:lineRule="auto"/>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Fiscalización Nacional</w:t>
            </w:r>
          </w:p>
        </w:tc>
        <w:tc>
          <w:tcPr>
            <w:tcW w:w="929" w:type="pct"/>
            <w:tcBorders>
              <w:top w:val="nil"/>
              <w:left w:val="nil"/>
              <w:bottom w:val="single" w:sz="4" w:space="0" w:color="auto"/>
              <w:right w:val="single" w:sz="4" w:space="0" w:color="auto"/>
            </w:tcBorders>
            <w:shd w:val="clear" w:color="auto" w:fill="auto"/>
            <w:noWrap/>
            <w:vAlign w:val="bottom"/>
            <w:hideMark/>
          </w:tcPr>
          <w:p w14:paraId="0ED0C7D3"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2.0%</w:t>
            </w:r>
          </w:p>
        </w:tc>
        <w:tc>
          <w:tcPr>
            <w:tcW w:w="1193" w:type="pct"/>
            <w:tcBorders>
              <w:top w:val="nil"/>
              <w:left w:val="nil"/>
              <w:bottom w:val="single" w:sz="4" w:space="0" w:color="auto"/>
              <w:right w:val="single" w:sz="4" w:space="0" w:color="auto"/>
            </w:tcBorders>
            <w:shd w:val="clear" w:color="auto" w:fill="auto"/>
            <w:noWrap/>
            <w:vAlign w:val="bottom"/>
            <w:hideMark/>
          </w:tcPr>
          <w:p w14:paraId="7A8EAE35"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20,000</w:t>
            </w:r>
          </w:p>
        </w:tc>
        <w:tc>
          <w:tcPr>
            <w:tcW w:w="915" w:type="pct"/>
            <w:tcBorders>
              <w:top w:val="nil"/>
              <w:left w:val="nil"/>
              <w:bottom w:val="single" w:sz="4" w:space="0" w:color="auto"/>
              <w:right w:val="single" w:sz="4" w:space="0" w:color="auto"/>
            </w:tcBorders>
            <w:shd w:val="clear" w:color="auto" w:fill="auto"/>
            <w:noWrap/>
            <w:vAlign w:val="bottom"/>
            <w:hideMark/>
          </w:tcPr>
          <w:p w14:paraId="4EBE2F2C"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2.00%</w:t>
            </w:r>
          </w:p>
        </w:tc>
      </w:tr>
      <w:tr w:rsidR="00070E01" w:rsidRPr="00D030EB" w14:paraId="34FB68CD" w14:textId="77777777" w:rsidTr="00421469">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14:paraId="23E84338" w14:textId="77777777" w:rsidR="00070E01" w:rsidRPr="00D030EB" w:rsidRDefault="00070E01" w:rsidP="00070E01">
            <w:pPr>
              <w:spacing w:after="0" w:line="240" w:lineRule="auto"/>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SMSCE</w:t>
            </w:r>
          </w:p>
        </w:tc>
        <w:tc>
          <w:tcPr>
            <w:tcW w:w="929" w:type="pct"/>
            <w:tcBorders>
              <w:top w:val="nil"/>
              <w:left w:val="nil"/>
              <w:bottom w:val="single" w:sz="4" w:space="0" w:color="auto"/>
              <w:right w:val="single" w:sz="4" w:space="0" w:color="auto"/>
            </w:tcBorders>
            <w:shd w:val="clear" w:color="auto" w:fill="auto"/>
            <w:noWrap/>
            <w:vAlign w:val="bottom"/>
            <w:hideMark/>
          </w:tcPr>
          <w:p w14:paraId="206781B4"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1.0%</w:t>
            </w:r>
          </w:p>
        </w:tc>
        <w:tc>
          <w:tcPr>
            <w:tcW w:w="1193" w:type="pct"/>
            <w:tcBorders>
              <w:top w:val="nil"/>
              <w:left w:val="nil"/>
              <w:bottom w:val="single" w:sz="4" w:space="0" w:color="auto"/>
              <w:right w:val="single" w:sz="4" w:space="0" w:color="auto"/>
            </w:tcBorders>
            <w:shd w:val="clear" w:color="auto" w:fill="auto"/>
            <w:noWrap/>
            <w:vAlign w:val="bottom"/>
            <w:hideMark/>
          </w:tcPr>
          <w:p w14:paraId="3DE79F5F"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10,000</w:t>
            </w:r>
          </w:p>
        </w:tc>
        <w:tc>
          <w:tcPr>
            <w:tcW w:w="915" w:type="pct"/>
            <w:tcBorders>
              <w:top w:val="nil"/>
              <w:left w:val="nil"/>
              <w:bottom w:val="single" w:sz="4" w:space="0" w:color="auto"/>
              <w:right w:val="single" w:sz="4" w:space="0" w:color="auto"/>
            </w:tcBorders>
            <w:shd w:val="clear" w:color="auto" w:fill="auto"/>
            <w:noWrap/>
            <w:vAlign w:val="bottom"/>
            <w:hideMark/>
          </w:tcPr>
          <w:p w14:paraId="79D9D633"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1.00%</w:t>
            </w:r>
          </w:p>
        </w:tc>
      </w:tr>
      <w:tr w:rsidR="00070E01" w:rsidRPr="00D030EB" w14:paraId="050CDB8D" w14:textId="77777777" w:rsidTr="00421469">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14:paraId="2BF04722" w14:textId="77777777" w:rsidR="00070E01" w:rsidRPr="00D030EB" w:rsidRDefault="00070E01" w:rsidP="00070E01">
            <w:pPr>
              <w:spacing w:after="0" w:line="240" w:lineRule="auto"/>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Funcionamiento</w:t>
            </w:r>
          </w:p>
        </w:tc>
        <w:tc>
          <w:tcPr>
            <w:tcW w:w="929" w:type="pct"/>
            <w:tcBorders>
              <w:top w:val="nil"/>
              <w:left w:val="nil"/>
              <w:bottom w:val="single" w:sz="4" w:space="0" w:color="auto"/>
              <w:right w:val="single" w:sz="4" w:space="0" w:color="auto"/>
            </w:tcBorders>
            <w:shd w:val="clear" w:color="auto" w:fill="auto"/>
            <w:noWrap/>
            <w:vAlign w:val="bottom"/>
            <w:hideMark/>
          </w:tcPr>
          <w:p w14:paraId="3BE5A1D8"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2.0%</w:t>
            </w:r>
          </w:p>
        </w:tc>
        <w:tc>
          <w:tcPr>
            <w:tcW w:w="1193" w:type="pct"/>
            <w:tcBorders>
              <w:top w:val="nil"/>
              <w:left w:val="nil"/>
              <w:bottom w:val="single" w:sz="4" w:space="0" w:color="auto"/>
              <w:right w:val="single" w:sz="4" w:space="0" w:color="auto"/>
            </w:tcBorders>
            <w:shd w:val="clear" w:color="auto" w:fill="auto"/>
            <w:noWrap/>
            <w:vAlign w:val="bottom"/>
            <w:hideMark/>
          </w:tcPr>
          <w:p w14:paraId="737EA1AC"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20,000</w:t>
            </w:r>
          </w:p>
        </w:tc>
        <w:tc>
          <w:tcPr>
            <w:tcW w:w="915" w:type="pct"/>
            <w:tcBorders>
              <w:top w:val="nil"/>
              <w:left w:val="nil"/>
              <w:bottom w:val="single" w:sz="4" w:space="0" w:color="auto"/>
              <w:right w:val="single" w:sz="4" w:space="0" w:color="auto"/>
            </w:tcBorders>
            <w:shd w:val="clear" w:color="auto" w:fill="auto"/>
            <w:noWrap/>
            <w:vAlign w:val="bottom"/>
            <w:hideMark/>
          </w:tcPr>
          <w:p w14:paraId="5C0D4B41"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2.00%</w:t>
            </w:r>
          </w:p>
        </w:tc>
      </w:tr>
      <w:tr w:rsidR="00070E01" w:rsidRPr="00D030EB" w14:paraId="69BD7408" w14:textId="77777777" w:rsidTr="00421469">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14:paraId="594F6904" w14:textId="77777777" w:rsidR="00070E01" w:rsidRPr="00D030EB" w:rsidRDefault="00070E01" w:rsidP="00070E01">
            <w:pPr>
              <w:spacing w:after="0" w:line="240" w:lineRule="auto"/>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Ribereños</w:t>
            </w:r>
          </w:p>
        </w:tc>
        <w:tc>
          <w:tcPr>
            <w:tcW w:w="929" w:type="pct"/>
            <w:tcBorders>
              <w:top w:val="nil"/>
              <w:left w:val="nil"/>
              <w:bottom w:val="single" w:sz="4" w:space="0" w:color="auto"/>
              <w:right w:val="single" w:sz="4" w:space="0" w:color="auto"/>
            </w:tcBorders>
            <w:shd w:val="clear" w:color="auto" w:fill="auto"/>
            <w:noWrap/>
            <w:vAlign w:val="bottom"/>
            <w:hideMark/>
          </w:tcPr>
          <w:p w14:paraId="567CB284"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0.5%</w:t>
            </w:r>
          </w:p>
        </w:tc>
        <w:tc>
          <w:tcPr>
            <w:tcW w:w="1193" w:type="pct"/>
            <w:tcBorders>
              <w:top w:val="nil"/>
              <w:left w:val="nil"/>
              <w:bottom w:val="single" w:sz="4" w:space="0" w:color="auto"/>
              <w:right w:val="single" w:sz="4" w:space="0" w:color="auto"/>
            </w:tcBorders>
            <w:shd w:val="clear" w:color="auto" w:fill="auto"/>
            <w:noWrap/>
            <w:vAlign w:val="bottom"/>
            <w:hideMark/>
          </w:tcPr>
          <w:p w14:paraId="08D959A8"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5,000</w:t>
            </w:r>
          </w:p>
        </w:tc>
        <w:tc>
          <w:tcPr>
            <w:tcW w:w="915" w:type="pct"/>
            <w:tcBorders>
              <w:top w:val="nil"/>
              <w:left w:val="nil"/>
              <w:bottom w:val="single" w:sz="4" w:space="0" w:color="auto"/>
              <w:right w:val="single" w:sz="4" w:space="0" w:color="auto"/>
            </w:tcBorders>
            <w:shd w:val="clear" w:color="auto" w:fill="auto"/>
            <w:noWrap/>
            <w:vAlign w:val="bottom"/>
            <w:hideMark/>
          </w:tcPr>
          <w:p w14:paraId="1551447F"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0.50%</w:t>
            </w:r>
          </w:p>
        </w:tc>
      </w:tr>
      <w:tr w:rsidR="00070E01" w:rsidRPr="00D030EB" w14:paraId="48FDE0B5" w14:textId="77777777" w:rsidTr="00421469">
        <w:trPr>
          <w:trHeight w:val="300"/>
        </w:trPr>
        <w:tc>
          <w:tcPr>
            <w:tcW w:w="1963" w:type="pct"/>
            <w:tcBorders>
              <w:top w:val="nil"/>
              <w:left w:val="single" w:sz="4" w:space="0" w:color="auto"/>
              <w:bottom w:val="single" w:sz="4" w:space="0" w:color="auto"/>
              <w:right w:val="single" w:sz="4" w:space="0" w:color="auto"/>
            </w:tcBorders>
            <w:shd w:val="clear" w:color="000000" w:fill="BFBFBF"/>
            <w:noWrap/>
            <w:vAlign w:val="bottom"/>
            <w:hideMark/>
          </w:tcPr>
          <w:p w14:paraId="24194414" w14:textId="77777777" w:rsidR="00070E01" w:rsidRPr="00D030EB" w:rsidRDefault="00070E01" w:rsidP="00070E01">
            <w:pPr>
              <w:spacing w:after="0" w:line="240" w:lineRule="auto"/>
              <w:rPr>
                <w:rFonts w:ascii="Arial Narrow" w:eastAsia="Times New Roman" w:hAnsi="Arial Narrow" w:cs="Calibri"/>
                <w:b/>
                <w:bCs/>
                <w:color w:val="000000"/>
                <w:sz w:val="24"/>
                <w:szCs w:val="24"/>
                <w:lang w:eastAsia="es-CO"/>
              </w:rPr>
            </w:pPr>
            <w:r w:rsidRPr="00D030EB">
              <w:rPr>
                <w:rFonts w:ascii="Arial Narrow" w:eastAsia="Times New Roman" w:hAnsi="Arial Narrow" w:cs="Calibri"/>
                <w:b/>
                <w:bCs/>
                <w:color w:val="000000"/>
                <w:sz w:val="24"/>
                <w:szCs w:val="24"/>
                <w:lang w:eastAsia="es-CO"/>
              </w:rPr>
              <w:t>Subtotal</w:t>
            </w:r>
          </w:p>
        </w:tc>
        <w:tc>
          <w:tcPr>
            <w:tcW w:w="929" w:type="pct"/>
            <w:tcBorders>
              <w:top w:val="nil"/>
              <w:left w:val="nil"/>
              <w:bottom w:val="single" w:sz="4" w:space="0" w:color="auto"/>
              <w:right w:val="single" w:sz="4" w:space="0" w:color="auto"/>
            </w:tcBorders>
            <w:shd w:val="clear" w:color="000000" w:fill="BFBFBF"/>
            <w:noWrap/>
            <w:vAlign w:val="bottom"/>
            <w:hideMark/>
          </w:tcPr>
          <w:p w14:paraId="78557FB0"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p>
        </w:tc>
        <w:tc>
          <w:tcPr>
            <w:tcW w:w="1193" w:type="pct"/>
            <w:tcBorders>
              <w:top w:val="nil"/>
              <w:left w:val="nil"/>
              <w:bottom w:val="single" w:sz="4" w:space="0" w:color="auto"/>
              <w:right w:val="single" w:sz="4" w:space="0" w:color="auto"/>
            </w:tcBorders>
            <w:shd w:val="clear" w:color="000000" w:fill="BFBFBF"/>
            <w:noWrap/>
            <w:vAlign w:val="bottom"/>
            <w:hideMark/>
          </w:tcPr>
          <w:p w14:paraId="03108DA2"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r w:rsidRPr="00D030EB">
              <w:rPr>
                <w:rFonts w:ascii="Arial Narrow" w:eastAsia="Times New Roman" w:hAnsi="Arial Narrow" w:cs="Calibri"/>
                <w:b/>
                <w:bCs/>
                <w:color w:val="000000"/>
                <w:sz w:val="24"/>
                <w:szCs w:val="24"/>
                <w:lang w:eastAsia="es-CO"/>
              </w:rPr>
              <w:t>55,000</w:t>
            </w:r>
          </w:p>
        </w:tc>
        <w:tc>
          <w:tcPr>
            <w:tcW w:w="915" w:type="pct"/>
            <w:tcBorders>
              <w:top w:val="nil"/>
              <w:left w:val="nil"/>
              <w:bottom w:val="single" w:sz="4" w:space="0" w:color="auto"/>
              <w:right w:val="single" w:sz="4" w:space="0" w:color="auto"/>
            </w:tcBorders>
            <w:shd w:val="clear" w:color="000000" w:fill="BFBFBF"/>
            <w:noWrap/>
            <w:vAlign w:val="bottom"/>
            <w:hideMark/>
          </w:tcPr>
          <w:p w14:paraId="2D163BB9"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p>
        </w:tc>
      </w:tr>
      <w:tr w:rsidR="00070E01" w:rsidRPr="00D030EB" w14:paraId="034CA31C" w14:textId="77777777" w:rsidTr="00421469">
        <w:trPr>
          <w:trHeight w:val="300"/>
        </w:trPr>
        <w:tc>
          <w:tcPr>
            <w:tcW w:w="1963"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EA24895" w14:textId="77777777" w:rsidR="00070E01" w:rsidRPr="00D030EB" w:rsidRDefault="00070E01" w:rsidP="00070E01">
            <w:pPr>
              <w:spacing w:after="0" w:line="240" w:lineRule="auto"/>
              <w:rPr>
                <w:rFonts w:ascii="Arial Narrow" w:eastAsia="Times New Roman" w:hAnsi="Arial Narrow" w:cs="Calibri"/>
                <w:b/>
                <w:bCs/>
                <w:color w:val="000000"/>
                <w:sz w:val="24"/>
                <w:szCs w:val="24"/>
                <w:lang w:eastAsia="es-CO"/>
              </w:rPr>
            </w:pPr>
            <w:r w:rsidRPr="00D030EB">
              <w:rPr>
                <w:rFonts w:ascii="Arial Narrow" w:eastAsia="Times New Roman" w:hAnsi="Arial Narrow" w:cs="Calibri"/>
                <w:b/>
                <w:bCs/>
                <w:color w:val="000000"/>
                <w:sz w:val="24"/>
                <w:szCs w:val="24"/>
                <w:lang w:eastAsia="es-CO"/>
              </w:rPr>
              <w:t>Saldo Por Distribuir</w:t>
            </w:r>
          </w:p>
        </w:tc>
        <w:tc>
          <w:tcPr>
            <w:tcW w:w="929"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2C76B3F"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p>
        </w:tc>
        <w:tc>
          <w:tcPr>
            <w:tcW w:w="1193"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76A3809"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r w:rsidRPr="00D030EB">
              <w:rPr>
                <w:rFonts w:ascii="Arial Narrow" w:eastAsia="Times New Roman" w:hAnsi="Arial Narrow" w:cs="Calibri"/>
                <w:b/>
                <w:bCs/>
                <w:color w:val="000000"/>
                <w:sz w:val="24"/>
                <w:szCs w:val="24"/>
                <w:lang w:eastAsia="es-CO"/>
              </w:rPr>
              <w:t>945,000</w:t>
            </w:r>
          </w:p>
        </w:tc>
        <w:tc>
          <w:tcPr>
            <w:tcW w:w="915"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0F49D8B"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p>
        </w:tc>
      </w:tr>
      <w:tr w:rsidR="00070E01" w:rsidRPr="00D030EB" w14:paraId="170F4352" w14:textId="77777777" w:rsidTr="00421469">
        <w:trPr>
          <w:trHeight w:val="225"/>
        </w:trPr>
        <w:tc>
          <w:tcPr>
            <w:tcW w:w="19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A12D5" w14:textId="77777777" w:rsidR="00070E01" w:rsidRPr="00D030EB" w:rsidRDefault="00070E01" w:rsidP="00070E01">
            <w:pPr>
              <w:spacing w:after="0" w:line="240" w:lineRule="auto"/>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 </w:t>
            </w:r>
          </w:p>
        </w:tc>
        <w:tc>
          <w:tcPr>
            <w:tcW w:w="929" w:type="pct"/>
            <w:tcBorders>
              <w:top w:val="single" w:sz="4" w:space="0" w:color="auto"/>
              <w:left w:val="nil"/>
              <w:bottom w:val="single" w:sz="4" w:space="0" w:color="auto"/>
              <w:right w:val="single" w:sz="4" w:space="0" w:color="auto"/>
            </w:tcBorders>
            <w:shd w:val="clear" w:color="auto" w:fill="auto"/>
            <w:noWrap/>
            <w:vAlign w:val="bottom"/>
            <w:hideMark/>
          </w:tcPr>
          <w:p w14:paraId="39514EEC"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p>
        </w:tc>
        <w:tc>
          <w:tcPr>
            <w:tcW w:w="1193" w:type="pct"/>
            <w:tcBorders>
              <w:top w:val="single" w:sz="4" w:space="0" w:color="auto"/>
              <w:left w:val="nil"/>
              <w:bottom w:val="single" w:sz="4" w:space="0" w:color="auto"/>
              <w:right w:val="single" w:sz="4" w:space="0" w:color="auto"/>
            </w:tcBorders>
            <w:shd w:val="clear" w:color="auto" w:fill="auto"/>
            <w:noWrap/>
            <w:vAlign w:val="bottom"/>
            <w:hideMark/>
          </w:tcPr>
          <w:p w14:paraId="7F4D8088"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p>
        </w:tc>
        <w:tc>
          <w:tcPr>
            <w:tcW w:w="915" w:type="pct"/>
            <w:tcBorders>
              <w:top w:val="single" w:sz="4" w:space="0" w:color="auto"/>
              <w:left w:val="nil"/>
              <w:bottom w:val="single" w:sz="4" w:space="0" w:color="auto"/>
              <w:right w:val="single" w:sz="4" w:space="0" w:color="auto"/>
            </w:tcBorders>
            <w:shd w:val="clear" w:color="auto" w:fill="auto"/>
            <w:noWrap/>
            <w:vAlign w:val="bottom"/>
            <w:hideMark/>
          </w:tcPr>
          <w:p w14:paraId="5B48E893"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p>
        </w:tc>
      </w:tr>
      <w:tr w:rsidR="00070E01" w:rsidRPr="00D030EB" w14:paraId="09D59ED9" w14:textId="77777777" w:rsidTr="00421469">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14:paraId="3F965431" w14:textId="77777777" w:rsidR="00070E01" w:rsidRPr="00D030EB" w:rsidRDefault="00070E01" w:rsidP="00070E01">
            <w:pPr>
              <w:spacing w:after="0" w:line="240" w:lineRule="auto"/>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Fondo de Ciencia y Tecnología</w:t>
            </w:r>
          </w:p>
        </w:tc>
        <w:tc>
          <w:tcPr>
            <w:tcW w:w="929" w:type="pct"/>
            <w:tcBorders>
              <w:top w:val="nil"/>
              <w:left w:val="nil"/>
              <w:bottom w:val="single" w:sz="4" w:space="0" w:color="auto"/>
              <w:right w:val="single" w:sz="4" w:space="0" w:color="auto"/>
            </w:tcBorders>
            <w:shd w:val="clear" w:color="auto" w:fill="auto"/>
            <w:noWrap/>
            <w:vAlign w:val="bottom"/>
            <w:hideMark/>
          </w:tcPr>
          <w:p w14:paraId="0528A682"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10.00%</w:t>
            </w:r>
          </w:p>
        </w:tc>
        <w:tc>
          <w:tcPr>
            <w:tcW w:w="1193" w:type="pct"/>
            <w:tcBorders>
              <w:top w:val="nil"/>
              <w:left w:val="nil"/>
              <w:bottom w:val="single" w:sz="4" w:space="0" w:color="auto"/>
              <w:right w:val="single" w:sz="4" w:space="0" w:color="auto"/>
            </w:tcBorders>
            <w:shd w:val="clear" w:color="auto" w:fill="auto"/>
            <w:noWrap/>
            <w:vAlign w:val="bottom"/>
            <w:hideMark/>
          </w:tcPr>
          <w:p w14:paraId="03888061"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94,500</w:t>
            </w:r>
          </w:p>
        </w:tc>
        <w:tc>
          <w:tcPr>
            <w:tcW w:w="915" w:type="pct"/>
            <w:tcBorders>
              <w:top w:val="nil"/>
              <w:left w:val="nil"/>
              <w:bottom w:val="single" w:sz="4" w:space="0" w:color="auto"/>
              <w:right w:val="single" w:sz="4" w:space="0" w:color="auto"/>
            </w:tcBorders>
            <w:shd w:val="clear" w:color="auto" w:fill="auto"/>
            <w:noWrap/>
            <w:vAlign w:val="bottom"/>
            <w:hideMark/>
          </w:tcPr>
          <w:p w14:paraId="26B1B0BA"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9.45%</w:t>
            </w:r>
          </w:p>
        </w:tc>
      </w:tr>
      <w:tr w:rsidR="00070E01" w:rsidRPr="00D030EB" w14:paraId="4E9E2468" w14:textId="77777777" w:rsidTr="00421469">
        <w:trPr>
          <w:trHeight w:val="225"/>
        </w:trPr>
        <w:tc>
          <w:tcPr>
            <w:tcW w:w="19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BA50D" w14:textId="77777777" w:rsidR="00070E01" w:rsidRPr="00D030EB" w:rsidRDefault="00070E01" w:rsidP="00070E01">
            <w:pPr>
              <w:spacing w:after="0" w:line="240" w:lineRule="auto"/>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Fonpet</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7C2BC"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10.00%</w:t>
            </w: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66610"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94,500</w:t>
            </w: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63D65"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9.45%</w:t>
            </w:r>
          </w:p>
        </w:tc>
      </w:tr>
      <w:tr w:rsidR="00070E01" w:rsidRPr="00D030EB" w14:paraId="15C6A851" w14:textId="77777777" w:rsidTr="00421469">
        <w:trPr>
          <w:trHeight w:val="225"/>
        </w:trPr>
        <w:tc>
          <w:tcPr>
            <w:tcW w:w="19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78605" w14:textId="77777777" w:rsidR="00070E01" w:rsidRPr="00D030EB" w:rsidRDefault="00070E01" w:rsidP="00070E01">
            <w:pPr>
              <w:spacing w:after="0" w:line="240" w:lineRule="auto"/>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Fondo de Ahorro y Estabilización</w:t>
            </w:r>
          </w:p>
        </w:tc>
        <w:tc>
          <w:tcPr>
            <w:tcW w:w="929" w:type="pct"/>
            <w:tcBorders>
              <w:top w:val="single" w:sz="4" w:space="0" w:color="auto"/>
              <w:left w:val="nil"/>
              <w:bottom w:val="single" w:sz="4" w:space="0" w:color="auto"/>
              <w:right w:val="single" w:sz="4" w:space="0" w:color="auto"/>
            </w:tcBorders>
            <w:shd w:val="clear" w:color="auto" w:fill="auto"/>
            <w:noWrap/>
            <w:vAlign w:val="bottom"/>
            <w:hideMark/>
          </w:tcPr>
          <w:p w14:paraId="040D384D"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30.00%</w:t>
            </w:r>
          </w:p>
        </w:tc>
        <w:tc>
          <w:tcPr>
            <w:tcW w:w="1193" w:type="pct"/>
            <w:tcBorders>
              <w:top w:val="single" w:sz="4" w:space="0" w:color="auto"/>
              <w:left w:val="nil"/>
              <w:bottom w:val="single" w:sz="4" w:space="0" w:color="auto"/>
              <w:right w:val="single" w:sz="4" w:space="0" w:color="auto"/>
            </w:tcBorders>
            <w:shd w:val="clear" w:color="auto" w:fill="auto"/>
            <w:noWrap/>
            <w:vAlign w:val="bottom"/>
            <w:hideMark/>
          </w:tcPr>
          <w:p w14:paraId="0A358438"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283,500</w:t>
            </w:r>
          </w:p>
        </w:tc>
        <w:tc>
          <w:tcPr>
            <w:tcW w:w="915" w:type="pct"/>
            <w:tcBorders>
              <w:top w:val="single" w:sz="4" w:space="0" w:color="auto"/>
              <w:left w:val="nil"/>
              <w:bottom w:val="single" w:sz="4" w:space="0" w:color="auto"/>
              <w:right w:val="single" w:sz="4" w:space="0" w:color="auto"/>
            </w:tcBorders>
            <w:shd w:val="clear" w:color="auto" w:fill="auto"/>
            <w:noWrap/>
            <w:vAlign w:val="bottom"/>
            <w:hideMark/>
          </w:tcPr>
          <w:p w14:paraId="421E0C32"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28.35%</w:t>
            </w:r>
          </w:p>
        </w:tc>
      </w:tr>
      <w:tr w:rsidR="00070E01" w:rsidRPr="00D030EB" w14:paraId="6F965CBC" w14:textId="77777777" w:rsidTr="00421469">
        <w:trPr>
          <w:trHeight w:val="300"/>
        </w:trPr>
        <w:tc>
          <w:tcPr>
            <w:tcW w:w="1963" w:type="pct"/>
            <w:tcBorders>
              <w:top w:val="nil"/>
              <w:left w:val="single" w:sz="4" w:space="0" w:color="auto"/>
              <w:bottom w:val="single" w:sz="4" w:space="0" w:color="auto"/>
              <w:right w:val="single" w:sz="4" w:space="0" w:color="auto"/>
            </w:tcBorders>
            <w:shd w:val="clear" w:color="000000" w:fill="BFBFBF"/>
            <w:noWrap/>
            <w:vAlign w:val="bottom"/>
            <w:hideMark/>
          </w:tcPr>
          <w:p w14:paraId="0133F037" w14:textId="77777777" w:rsidR="00070E01" w:rsidRPr="00D030EB" w:rsidRDefault="00070E01" w:rsidP="00070E01">
            <w:pPr>
              <w:spacing w:after="0" w:line="240" w:lineRule="auto"/>
              <w:rPr>
                <w:rFonts w:ascii="Arial Narrow" w:eastAsia="Times New Roman" w:hAnsi="Arial Narrow" w:cs="Calibri"/>
                <w:b/>
                <w:bCs/>
                <w:color w:val="000000"/>
                <w:sz w:val="24"/>
                <w:szCs w:val="24"/>
                <w:lang w:eastAsia="es-CO"/>
              </w:rPr>
            </w:pPr>
            <w:r w:rsidRPr="00D030EB">
              <w:rPr>
                <w:rFonts w:ascii="Arial Narrow" w:eastAsia="Times New Roman" w:hAnsi="Arial Narrow" w:cs="Calibri"/>
                <w:b/>
                <w:bCs/>
                <w:color w:val="000000"/>
                <w:sz w:val="24"/>
                <w:szCs w:val="24"/>
                <w:lang w:eastAsia="es-CO"/>
              </w:rPr>
              <w:t>Subtotal</w:t>
            </w:r>
          </w:p>
        </w:tc>
        <w:tc>
          <w:tcPr>
            <w:tcW w:w="929" w:type="pct"/>
            <w:tcBorders>
              <w:top w:val="nil"/>
              <w:left w:val="nil"/>
              <w:bottom w:val="single" w:sz="4" w:space="0" w:color="auto"/>
              <w:right w:val="single" w:sz="4" w:space="0" w:color="auto"/>
            </w:tcBorders>
            <w:shd w:val="clear" w:color="000000" w:fill="BFBFBF"/>
            <w:noWrap/>
            <w:vAlign w:val="bottom"/>
            <w:hideMark/>
          </w:tcPr>
          <w:p w14:paraId="409317B7"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p>
        </w:tc>
        <w:tc>
          <w:tcPr>
            <w:tcW w:w="1193" w:type="pct"/>
            <w:tcBorders>
              <w:top w:val="nil"/>
              <w:left w:val="nil"/>
              <w:bottom w:val="single" w:sz="4" w:space="0" w:color="auto"/>
              <w:right w:val="single" w:sz="4" w:space="0" w:color="auto"/>
            </w:tcBorders>
            <w:shd w:val="clear" w:color="000000" w:fill="BFBFBF"/>
            <w:noWrap/>
            <w:vAlign w:val="bottom"/>
            <w:hideMark/>
          </w:tcPr>
          <w:p w14:paraId="6601A7FD"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r w:rsidRPr="00D030EB">
              <w:rPr>
                <w:rFonts w:ascii="Arial Narrow" w:eastAsia="Times New Roman" w:hAnsi="Arial Narrow" w:cs="Calibri"/>
                <w:b/>
                <w:bCs/>
                <w:color w:val="000000"/>
                <w:sz w:val="24"/>
                <w:szCs w:val="24"/>
                <w:lang w:eastAsia="es-CO"/>
              </w:rPr>
              <w:t>472,500</w:t>
            </w:r>
          </w:p>
        </w:tc>
        <w:tc>
          <w:tcPr>
            <w:tcW w:w="915" w:type="pct"/>
            <w:tcBorders>
              <w:top w:val="nil"/>
              <w:left w:val="nil"/>
              <w:bottom w:val="single" w:sz="4" w:space="0" w:color="auto"/>
              <w:right w:val="single" w:sz="4" w:space="0" w:color="auto"/>
            </w:tcBorders>
            <w:shd w:val="clear" w:color="000000" w:fill="BFBFBF"/>
            <w:noWrap/>
            <w:vAlign w:val="bottom"/>
            <w:hideMark/>
          </w:tcPr>
          <w:p w14:paraId="6896786A"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p>
        </w:tc>
      </w:tr>
      <w:tr w:rsidR="00070E01" w:rsidRPr="00D030EB" w14:paraId="2093B738" w14:textId="77777777" w:rsidTr="00421469">
        <w:trPr>
          <w:trHeight w:val="300"/>
        </w:trPr>
        <w:tc>
          <w:tcPr>
            <w:tcW w:w="1963" w:type="pct"/>
            <w:tcBorders>
              <w:top w:val="nil"/>
              <w:left w:val="single" w:sz="4" w:space="0" w:color="auto"/>
              <w:bottom w:val="single" w:sz="4" w:space="0" w:color="auto"/>
              <w:right w:val="single" w:sz="4" w:space="0" w:color="auto"/>
            </w:tcBorders>
            <w:shd w:val="clear" w:color="000000" w:fill="BFBFBF"/>
            <w:noWrap/>
            <w:vAlign w:val="bottom"/>
            <w:hideMark/>
          </w:tcPr>
          <w:p w14:paraId="76709D84" w14:textId="77777777" w:rsidR="00070E01" w:rsidRPr="00D030EB" w:rsidRDefault="00070E01" w:rsidP="00070E01">
            <w:pPr>
              <w:spacing w:after="0" w:line="240" w:lineRule="auto"/>
              <w:rPr>
                <w:rFonts w:ascii="Arial Narrow" w:eastAsia="Times New Roman" w:hAnsi="Arial Narrow" w:cs="Calibri"/>
                <w:b/>
                <w:bCs/>
                <w:color w:val="000000"/>
                <w:sz w:val="24"/>
                <w:szCs w:val="24"/>
                <w:lang w:eastAsia="es-CO"/>
              </w:rPr>
            </w:pPr>
            <w:r w:rsidRPr="00D030EB">
              <w:rPr>
                <w:rFonts w:ascii="Arial Narrow" w:eastAsia="Times New Roman" w:hAnsi="Arial Narrow" w:cs="Calibri"/>
                <w:b/>
                <w:bCs/>
                <w:color w:val="000000"/>
                <w:sz w:val="24"/>
                <w:szCs w:val="24"/>
                <w:lang w:eastAsia="es-CO"/>
              </w:rPr>
              <w:t>Saldo Por Distribuir</w:t>
            </w:r>
          </w:p>
        </w:tc>
        <w:tc>
          <w:tcPr>
            <w:tcW w:w="929" w:type="pct"/>
            <w:tcBorders>
              <w:top w:val="nil"/>
              <w:left w:val="nil"/>
              <w:bottom w:val="single" w:sz="4" w:space="0" w:color="auto"/>
              <w:right w:val="single" w:sz="4" w:space="0" w:color="auto"/>
            </w:tcBorders>
            <w:shd w:val="clear" w:color="000000" w:fill="BFBFBF"/>
            <w:noWrap/>
            <w:vAlign w:val="bottom"/>
            <w:hideMark/>
          </w:tcPr>
          <w:p w14:paraId="5957CFA8"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p>
        </w:tc>
        <w:tc>
          <w:tcPr>
            <w:tcW w:w="1193" w:type="pct"/>
            <w:tcBorders>
              <w:top w:val="nil"/>
              <w:left w:val="nil"/>
              <w:bottom w:val="single" w:sz="4" w:space="0" w:color="auto"/>
              <w:right w:val="single" w:sz="4" w:space="0" w:color="auto"/>
            </w:tcBorders>
            <w:shd w:val="clear" w:color="000000" w:fill="BFBFBF"/>
            <w:noWrap/>
            <w:vAlign w:val="bottom"/>
            <w:hideMark/>
          </w:tcPr>
          <w:p w14:paraId="18C63FDE"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r w:rsidRPr="00D030EB">
              <w:rPr>
                <w:rFonts w:ascii="Arial Narrow" w:eastAsia="Times New Roman" w:hAnsi="Arial Narrow" w:cs="Calibri"/>
                <w:b/>
                <w:bCs/>
                <w:color w:val="000000"/>
                <w:sz w:val="24"/>
                <w:szCs w:val="24"/>
                <w:lang w:eastAsia="es-CO"/>
              </w:rPr>
              <w:t>472,500</w:t>
            </w:r>
          </w:p>
        </w:tc>
        <w:tc>
          <w:tcPr>
            <w:tcW w:w="915" w:type="pct"/>
            <w:tcBorders>
              <w:top w:val="nil"/>
              <w:left w:val="nil"/>
              <w:bottom w:val="single" w:sz="4" w:space="0" w:color="auto"/>
              <w:right w:val="single" w:sz="4" w:space="0" w:color="auto"/>
            </w:tcBorders>
            <w:shd w:val="clear" w:color="000000" w:fill="BFBFBF"/>
            <w:noWrap/>
            <w:vAlign w:val="bottom"/>
            <w:hideMark/>
          </w:tcPr>
          <w:p w14:paraId="088CE757"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p>
        </w:tc>
      </w:tr>
      <w:tr w:rsidR="00070E01" w:rsidRPr="00D030EB" w14:paraId="2974C7A0" w14:textId="77777777" w:rsidTr="00421469">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14:paraId="5DE8A52D" w14:textId="77777777" w:rsidR="00070E01" w:rsidRPr="00D030EB" w:rsidRDefault="00070E01" w:rsidP="00070E01">
            <w:pPr>
              <w:spacing w:after="0" w:line="240" w:lineRule="auto"/>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 </w:t>
            </w:r>
          </w:p>
        </w:tc>
        <w:tc>
          <w:tcPr>
            <w:tcW w:w="929" w:type="pct"/>
            <w:tcBorders>
              <w:top w:val="nil"/>
              <w:left w:val="nil"/>
              <w:bottom w:val="single" w:sz="4" w:space="0" w:color="auto"/>
              <w:right w:val="single" w:sz="4" w:space="0" w:color="auto"/>
            </w:tcBorders>
            <w:shd w:val="clear" w:color="auto" w:fill="auto"/>
            <w:noWrap/>
            <w:vAlign w:val="bottom"/>
            <w:hideMark/>
          </w:tcPr>
          <w:p w14:paraId="41159447"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p>
        </w:tc>
        <w:tc>
          <w:tcPr>
            <w:tcW w:w="1193" w:type="pct"/>
            <w:tcBorders>
              <w:top w:val="nil"/>
              <w:left w:val="nil"/>
              <w:bottom w:val="single" w:sz="4" w:space="0" w:color="auto"/>
              <w:right w:val="single" w:sz="4" w:space="0" w:color="auto"/>
            </w:tcBorders>
            <w:shd w:val="clear" w:color="auto" w:fill="auto"/>
            <w:noWrap/>
            <w:vAlign w:val="bottom"/>
            <w:hideMark/>
          </w:tcPr>
          <w:p w14:paraId="73E634F7"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p>
        </w:tc>
        <w:tc>
          <w:tcPr>
            <w:tcW w:w="915" w:type="pct"/>
            <w:tcBorders>
              <w:top w:val="nil"/>
              <w:left w:val="nil"/>
              <w:bottom w:val="single" w:sz="4" w:space="0" w:color="auto"/>
              <w:right w:val="single" w:sz="4" w:space="0" w:color="auto"/>
            </w:tcBorders>
            <w:shd w:val="clear" w:color="auto" w:fill="auto"/>
            <w:noWrap/>
            <w:vAlign w:val="bottom"/>
            <w:hideMark/>
          </w:tcPr>
          <w:p w14:paraId="618AEB61"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p>
        </w:tc>
      </w:tr>
      <w:tr w:rsidR="00070E01" w:rsidRPr="00D030EB" w14:paraId="6A498FC4" w14:textId="77777777" w:rsidTr="00421469">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14:paraId="001B015F" w14:textId="77777777" w:rsidR="00070E01" w:rsidRPr="00D030EB" w:rsidRDefault="00070E01" w:rsidP="00070E01">
            <w:pPr>
              <w:spacing w:after="0" w:line="240" w:lineRule="auto"/>
              <w:rPr>
                <w:rFonts w:ascii="Arial Narrow" w:eastAsia="Times New Roman" w:hAnsi="Arial Narrow" w:cs="Calibri"/>
                <w:color w:val="FF0000"/>
                <w:sz w:val="24"/>
                <w:szCs w:val="24"/>
                <w:lang w:eastAsia="es-CO"/>
              </w:rPr>
            </w:pPr>
            <w:r w:rsidRPr="00D030EB">
              <w:rPr>
                <w:rFonts w:ascii="Arial Narrow" w:eastAsia="Times New Roman" w:hAnsi="Arial Narrow" w:cs="Calibri"/>
                <w:color w:val="FF0000"/>
                <w:sz w:val="24"/>
                <w:szCs w:val="24"/>
                <w:lang w:eastAsia="es-CO"/>
              </w:rPr>
              <w:t>Asignaciones Directas</w:t>
            </w:r>
          </w:p>
        </w:tc>
        <w:tc>
          <w:tcPr>
            <w:tcW w:w="929" w:type="pct"/>
            <w:tcBorders>
              <w:top w:val="nil"/>
              <w:left w:val="nil"/>
              <w:bottom w:val="single" w:sz="4" w:space="0" w:color="auto"/>
              <w:right w:val="single" w:sz="4" w:space="0" w:color="auto"/>
            </w:tcBorders>
            <w:shd w:val="clear" w:color="auto" w:fill="auto"/>
            <w:noWrap/>
            <w:vAlign w:val="bottom"/>
            <w:hideMark/>
          </w:tcPr>
          <w:p w14:paraId="27104E7D" w14:textId="77777777" w:rsidR="00070E01" w:rsidRPr="00D030EB" w:rsidRDefault="00070E01" w:rsidP="00070E01">
            <w:pPr>
              <w:spacing w:after="0" w:line="240" w:lineRule="auto"/>
              <w:jc w:val="center"/>
              <w:rPr>
                <w:rFonts w:ascii="Arial Narrow" w:eastAsia="Times New Roman" w:hAnsi="Arial Narrow" w:cs="Calibri"/>
                <w:color w:val="FF0000"/>
                <w:sz w:val="24"/>
                <w:szCs w:val="24"/>
                <w:lang w:eastAsia="es-CO"/>
              </w:rPr>
            </w:pPr>
            <w:r w:rsidRPr="00D030EB">
              <w:rPr>
                <w:rFonts w:ascii="Arial Narrow" w:eastAsia="Times New Roman" w:hAnsi="Arial Narrow" w:cs="Calibri"/>
                <w:color w:val="FF0000"/>
                <w:sz w:val="24"/>
                <w:szCs w:val="24"/>
                <w:lang w:eastAsia="es-CO"/>
              </w:rPr>
              <w:t>20.00%</w:t>
            </w:r>
          </w:p>
        </w:tc>
        <w:tc>
          <w:tcPr>
            <w:tcW w:w="1193" w:type="pct"/>
            <w:tcBorders>
              <w:top w:val="nil"/>
              <w:left w:val="nil"/>
              <w:bottom w:val="single" w:sz="4" w:space="0" w:color="auto"/>
              <w:right w:val="single" w:sz="4" w:space="0" w:color="auto"/>
            </w:tcBorders>
            <w:shd w:val="clear" w:color="auto" w:fill="auto"/>
            <w:noWrap/>
            <w:vAlign w:val="bottom"/>
            <w:hideMark/>
          </w:tcPr>
          <w:p w14:paraId="379FD4FF" w14:textId="77777777" w:rsidR="00070E01" w:rsidRPr="00D030EB" w:rsidRDefault="00070E01" w:rsidP="00070E01">
            <w:pPr>
              <w:spacing w:after="0" w:line="240" w:lineRule="auto"/>
              <w:jc w:val="center"/>
              <w:rPr>
                <w:rFonts w:ascii="Arial Narrow" w:eastAsia="Times New Roman" w:hAnsi="Arial Narrow" w:cs="Calibri"/>
                <w:color w:val="FF0000"/>
                <w:sz w:val="24"/>
                <w:szCs w:val="24"/>
                <w:lang w:eastAsia="es-CO"/>
              </w:rPr>
            </w:pPr>
            <w:r w:rsidRPr="00D030EB">
              <w:rPr>
                <w:rFonts w:ascii="Arial Narrow" w:eastAsia="Times New Roman" w:hAnsi="Arial Narrow" w:cs="Calibri"/>
                <w:color w:val="FF0000"/>
                <w:sz w:val="24"/>
                <w:szCs w:val="24"/>
                <w:lang w:eastAsia="es-CO"/>
              </w:rPr>
              <w:t>94,500</w:t>
            </w:r>
          </w:p>
        </w:tc>
        <w:tc>
          <w:tcPr>
            <w:tcW w:w="915" w:type="pct"/>
            <w:tcBorders>
              <w:top w:val="nil"/>
              <w:left w:val="nil"/>
              <w:bottom w:val="single" w:sz="4" w:space="0" w:color="auto"/>
              <w:right w:val="single" w:sz="4" w:space="0" w:color="auto"/>
            </w:tcBorders>
            <w:shd w:val="clear" w:color="auto" w:fill="auto"/>
            <w:noWrap/>
            <w:vAlign w:val="bottom"/>
            <w:hideMark/>
          </w:tcPr>
          <w:p w14:paraId="09BB1CB9" w14:textId="77777777" w:rsidR="00070E01" w:rsidRPr="00D030EB" w:rsidRDefault="00070E01" w:rsidP="00070E01">
            <w:pPr>
              <w:spacing w:after="0" w:line="240" w:lineRule="auto"/>
              <w:jc w:val="center"/>
              <w:rPr>
                <w:rFonts w:ascii="Arial Narrow" w:eastAsia="Times New Roman" w:hAnsi="Arial Narrow" w:cs="Calibri"/>
                <w:color w:val="FF0000"/>
                <w:sz w:val="24"/>
                <w:szCs w:val="24"/>
                <w:lang w:eastAsia="es-CO"/>
              </w:rPr>
            </w:pPr>
            <w:r w:rsidRPr="00D030EB">
              <w:rPr>
                <w:rFonts w:ascii="Arial Narrow" w:eastAsia="Times New Roman" w:hAnsi="Arial Narrow" w:cs="Calibri"/>
                <w:color w:val="FF0000"/>
                <w:sz w:val="24"/>
                <w:szCs w:val="24"/>
                <w:lang w:eastAsia="es-CO"/>
              </w:rPr>
              <w:t>9.45%</w:t>
            </w:r>
          </w:p>
        </w:tc>
      </w:tr>
      <w:tr w:rsidR="00070E01" w:rsidRPr="00D030EB" w14:paraId="5E07B926" w14:textId="77777777" w:rsidTr="00421469">
        <w:trPr>
          <w:trHeight w:val="300"/>
        </w:trPr>
        <w:tc>
          <w:tcPr>
            <w:tcW w:w="1963" w:type="pct"/>
            <w:tcBorders>
              <w:top w:val="nil"/>
              <w:left w:val="single" w:sz="4" w:space="0" w:color="auto"/>
              <w:bottom w:val="single" w:sz="4" w:space="0" w:color="auto"/>
              <w:right w:val="single" w:sz="4" w:space="0" w:color="auto"/>
            </w:tcBorders>
            <w:shd w:val="clear" w:color="000000" w:fill="BFBFBF"/>
            <w:noWrap/>
            <w:vAlign w:val="bottom"/>
            <w:hideMark/>
          </w:tcPr>
          <w:p w14:paraId="231D32A3" w14:textId="77777777" w:rsidR="00070E01" w:rsidRPr="00D030EB" w:rsidRDefault="00070E01" w:rsidP="00070E01">
            <w:pPr>
              <w:spacing w:after="0" w:line="240" w:lineRule="auto"/>
              <w:rPr>
                <w:rFonts w:ascii="Arial Narrow" w:eastAsia="Times New Roman" w:hAnsi="Arial Narrow" w:cs="Calibri"/>
                <w:b/>
                <w:bCs/>
                <w:color w:val="000000"/>
                <w:sz w:val="24"/>
                <w:szCs w:val="24"/>
                <w:lang w:eastAsia="es-CO"/>
              </w:rPr>
            </w:pPr>
            <w:r w:rsidRPr="00D030EB">
              <w:rPr>
                <w:rFonts w:ascii="Arial Narrow" w:eastAsia="Times New Roman" w:hAnsi="Arial Narrow" w:cs="Calibri"/>
                <w:b/>
                <w:bCs/>
                <w:color w:val="000000"/>
                <w:sz w:val="24"/>
                <w:szCs w:val="24"/>
                <w:lang w:eastAsia="es-CO"/>
              </w:rPr>
              <w:t>Saldo Por Distribuir</w:t>
            </w:r>
          </w:p>
        </w:tc>
        <w:tc>
          <w:tcPr>
            <w:tcW w:w="929" w:type="pct"/>
            <w:tcBorders>
              <w:top w:val="nil"/>
              <w:left w:val="nil"/>
              <w:bottom w:val="single" w:sz="4" w:space="0" w:color="auto"/>
              <w:right w:val="single" w:sz="4" w:space="0" w:color="auto"/>
            </w:tcBorders>
            <w:shd w:val="clear" w:color="000000" w:fill="BFBFBF"/>
            <w:noWrap/>
            <w:vAlign w:val="bottom"/>
            <w:hideMark/>
          </w:tcPr>
          <w:p w14:paraId="322C684A"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r>
              <w:rPr>
                <w:rFonts w:ascii="Arial Narrow" w:eastAsia="Times New Roman" w:hAnsi="Arial Narrow" w:cs="Calibri"/>
                <w:b/>
                <w:bCs/>
                <w:color w:val="000000"/>
                <w:sz w:val="24"/>
                <w:szCs w:val="24"/>
                <w:lang w:eastAsia="es-CO"/>
              </w:rPr>
              <w:t>80.00%</w:t>
            </w:r>
          </w:p>
        </w:tc>
        <w:tc>
          <w:tcPr>
            <w:tcW w:w="1193" w:type="pct"/>
            <w:tcBorders>
              <w:top w:val="nil"/>
              <w:left w:val="nil"/>
              <w:bottom w:val="single" w:sz="4" w:space="0" w:color="auto"/>
              <w:right w:val="single" w:sz="4" w:space="0" w:color="auto"/>
            </w:tcBorders>
            <w:shd w:val="clear" w:color="000000" w:fill="BFBFBF"/>
            <w:noWrap/>
            <w:vAlign w:val="bottom"/>
            <w:hideMark/>
          </w:tcPr>
          <w:p w14:paraId="6CA9A6E3"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r w:rsidRPr="00D030EB">
              <w:rPr>
                <w:rFonts w:ascii="Arial Narrow" w:eastAsia="Times New Roman" w:hAnsi="Arial Narrow" w:cs="Calibri"/>
                <w:b/>
                <w:bCs/>
                <w:color w:val="000000"/>
                <w:sz w:val="24"/>
                <w:szCs w:val="24"/>
                <w:lang w:eastAsia="es-CO"/>
              </w:rPr>
              <w:t>378,000</w:t>
            </w:r>
          </w:p>
        </w:tc>
        <w:tc>
          <w:tcPr>
            <w:tcW w:w="915" w:type="pct"/>
            <w:tcBorders>
              <w:top w:val="nil"/>
              <w:left w:val="nil"/>
              <w:bottom w:val="single" w:sz="4" w:space="0" w:color="auto"/>
              <w:right w:val="single" w:sz="4" w:space="0" w:color="auto"/>
            </w:tcBorders>
            <w:shd w:val="clear" w:color="000000" w:fill="BFBFBF"/>
            <w:noWrap/>
            <w:vAlign w:val="bottom"/>
            <w:hideMark/>
          </w:tcPr>
          <w:p w14:paraId="437441A9"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r>
              <w:rPr>
                <w:rFonts w:ascii="Arial Narrow" w:eastAsia="Times New Roman" w:hAnsi="Arial Narrow" w:cs="Calibri"/>
                <w:b/>
                <w:bCs/>
                <w:color w:val="000000"/>
                <w:sz w:val="24"/>
                <w:szCs w:val="24"/>
                <w:lang w:eastAsia="es-CO"/>
              </w:rPr>
              <w:t>37.80%</w:t>
            </w:r>
          </w:p>
        </w:tc>
      </w:tr>
      <w:tr w:rsidR="00070E01" w:rsidRPr="00D030EB" w14:paraId="58CAA7E2" w14:textId="77777777" w:rsidTr="00421469">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14:paraId="6956CEF4" w14:textId="77777777" w:rsidR="00070E01" w:rsidRPr="00D030EB" w:rsidRDefault="00070E01" w:rsidP="00070E01">
            <w:pPr>
              <w:spacing w:after="0" w:line="240" w:lineRule="auto"/>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 </w:t>
            </w:r>
          </w:p>
        </w:tc>
        <w:tc>
          <w:tcPr>
            <w:tcW w:w="929" w:type="pct"/>
            <w:tcBorders>
              <w:top w:val="nil"/>
              <w:left w:val="nil"/>
              <w:bottom w:val="single" w:sz="4" w:space="0" w:color="auto"/>
              <w:right w:val="single" w:sz="4" w:space="0" w:color="auto"/>
            </w:tcBorders>
            <w:shd w:val="clear" w:color="auto" w:fill="auto"/>
            <w:noWrap/>
            <w:vAlign w:val="bottom"/>
            <w:hideMark/>
          </w:tcPr>
          <w:p w14:paraId="424E52EA"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p>
        </w:tc>
        <w:tc>
          <w:tcPr>
            <w:tcW w:w="1193" w:type="pct"/>
            <w:tcBorders>
              <w:top w:val="nil"/>
              <w:left w:val="nil"/>
              <w:bottom w:val="single" w:sz="4" w:space="0" w:color="auto"/>
              <w:right w:val="single" w:sz="4" w:space="0" w:color="auto"/>
            </w:tcBorders>
            <w:shd w:val="clear" w:color="auto" w:fill="auto"/>
            <w:noWrap/>
            <w:vAlign w:val="bottom"/>
            <w:hideMark/>
          </w:tcPr>
          <w:p w14:paraId="51CFA08A"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p>
        </w:tc>
        <w:tc>
          <w:tcPr>
            <w:tcW w:w="915" w:type="pct"/>
            <w:tcBorders>
              <w:top w:val="nil"/>
              <w:left w:val="nil"/>
              <w:bottom w:val="single" w:sz="4" w:space="0" w:color="auto"/>
              <w:right w:val="single" w:sz="4" w:space="0" w:color="auto"/>
            </w:tcBorders>
            <w:shd w:val="clear" w:color="auto" w:fill="auto"/>
            <w:noWrap/>
            <w:vAlign w:val="bottom"/>
            <w:hideMark/>
          </w:tcPr>
          <w:p w14:paraId="254EBD8E"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p>
        </w:tc>
      </w:tr>
      <w:tr w:rsidR="00070E01" w:rsidRPr="00D030EB" w14:paraId="60B0EC0B" w14:textId="77777777" w:rsidTr="00421469">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14:paraId="719764E3" w14:textId="77777777" w:rsidR="00070E01" w:rsidRPr="00D030EB" w:rsidRDefault="00070E01" w:rsidP="00070E01">
            <w:pPr>
              <w:spacing w:after="0" w:line="240" w:lineRule="auto"/>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FCR</w:t>
            </w:r>
          </w:p>
        </w:tc>
        <w:tc>
          <w:tcPr>
            <w:tcW w:w="929" w:type="pct"/>
            <w:tcBorders>
              <w:top w:val="nil"/>
              <w:left w:val="nil"/>
              <w:bottom w:val="single" w:sz="4" w:space="0" w:color="auto"/>
              <w:right w:val="single" w:sz="4" w:space="0" w:color="auto"/>
            </w:tcBorders>
            <w:shd w:val="clear" w:color="auto" w:fill="auto"/>
            <w:noWrap/>
            <w:vAlign w:val="bottom"/>
            <w:hideMark/>
          </w:tcPr>
          <w:p w14:paraId="580645DC"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60.00%</w:t>
            </w:r>
          </w:p>
        </w:tc>
        <w:tc>
          <w:tcPr>
            <w:tcW w:w="1193" w:type="pct"/>
            <w:tcBorders>
              <w:top w:val="nil"/>
              <w:left w:val="nil"/>
              <w:bottom w:val="single" w:sz="4" w:space="0" w:color="auto"/>
              <w:right w:val="single" w:sz="4" w:space="0" w:color="auto"/>
            </w:tcBorders>
            <w:shd w:val="clear" w:color="auto" w:fill="auto"/>
            <w:noWrap/>
            <w:vAlign w:val="bottom"/>
            <w:hideMark/>
          </w:tcPr>
          <w:p w14:paraId="03B2EA42"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226,800</w:t>
            </w:r>
          </w:p>
        </w:tc>
        <w:tc>
          <w:tcPr>
            <w:tcW w:w="915" w:type="pct"/>
            <w:tcBorders>
              <w:top w:val="nil"/>
              <w:left w:val="nil"/>
              <w:bottom w:val="single" w:sz="4" w:space="0" w:color="auto"/>
              <w:right w:val="single" w:sz="4" w:space="0" w:color="auto"/>
            </w:tcBorders>
            <w:shd w:val="clear" w:color="auto" w:fill="auto"/>
            <w:noWrap/>
            <w:vAlign w:val="bottom"/>
            <w:hideMark/>
          </w:tcPr>
          <w:p w14:paraId="01D19795"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22.68%</w:t>
            </w:r>
          </w:p>
        </w:tc>
      </w:tr>
      <w:tr w:rsidR="00070E01" w:rsidRPr="00D030EB" w14:paraId="1B4782BF" w14:textId="77777777" w:rsidTr="00421469">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14:paraId="7E5C55AF" w14:textId="77777777" w:rsidR="00070E01" w:rsidRPr="00D030EB" w:rsidRDefault="00070E01" w:rsidP="00070E01">
            <w:pPr>
              <w:spacing w:after="0" w:line="240" w:lineRule="auto"/>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FDR</w:t>
            </w:r>
          </w:p>
        </w:tc>
        <w:tc>
          <w:tcPr>
            <w:tcW w:w="929" w:type="pct"/>
            <w:tcBorders>
              <w:top w:val="nil"/>
              <w:left w:val="nil"/>
              <w:bottom w:val="single" w:sz="4" w:space="0" w:color="auto"/>
              <w:right w:val="single" w:sz="4" w:space="0" w:color="auto"/>
            </w:tcBorders>
            <w:shd w:val="clear" w:color="auto" w:fill="auto"/>
            <w:noWrap/>
            <w:vAlign w:val="bottom"/>
            <w:hideMark/>
          </w:tcPr>
          <w:p w14:paraId="37501CCD"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40.00%</w:t>
            </w:r>
          </w:p>
        </w:tc>
        <w:tc>
          <w:tcPr>
            <w:tcW w:w="1193" w:type="pct"/>
            <w:tcBorders>
              <w:top w:val="nil"/>
              <w:left w:val="nil"/>
              <w:bottom w:val="single" w:sz="4" w:space="0" w:color="auto"/>
              <w:right w:val="single" w:sz="4" w:space="0" w:color="auto"/>
            </w:tcBorders>
            <w:shd w:val="clear" w:color="auto" w:fill="auto"/>
            <w:noWrap/>
            <w:vAlign w:val="bottom"/>
            <w:hideMark/>
          </w:tcPr>
          <w:p w14:paraId="176DB2A0"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151,200</w:t>
            </w:r>
          </w:p>
        </w:tc>
        <w:tc>
          <w:tcPr>
            <w:tcW w:w="915" w:type="pct"/>
            <w:tcBorders>
              <w:top w:val="nil"/>
              <w:left w:val="nil"/>
              <w:bottom w:val="single" w:sz="4" w:space="0" w:color="auto"/>
              <w:right w:val="single" w:sz="4" w:space="0" w:color="auto"/>
            </w:tcBorders>
            <w:shd w:val="clear" w:color="auto" w:fill="auto"/>
            <w:noWrap/>
            <w:vAlign w:val="bottom"/>
            <w:hideMark/>
          </w:tcPr>
          <w:p w14:paraId="666A68E8" w14:textId="77777777" w:rsidR="00070E01" w:rsidRPr="00D030EB" w:rsidRDefault="00070E01" w:rsidP="00070E01">
            <w:pPr>
              <w:spacing w:after="0" w:line="240" w:lineRule="auto"/>
              <w:jc w:val="center"/>
              <w:rPr>
                <w:rFonts w:ascii="Arial Narrow" w:eastAsia="Times New Roman" w:hAnsi="Arial Narrow" w:cs="Calibri"/>
                <w:color w:val="000000"/>
                <w:sz w:val="24"/>
                <w:szCs w:val="24"/>
                <w:lang w:eastAsia="es-CO"/>
              </w:rPr>
            </w:pPr>
            <w:r w:rsidRPr="00D030EB">
              <w:rPr>
                <w:rFonts w:ascii="Arial Narrow" w:eastAsia="Times New Roman" w:hAnsi="Arial Narrow" w:cs="Calibri"/>
                <w:color w:val="000000"/>
                <w:sz w:val="24"/>
                <w:szCs w:val="24"/>
                <w:lang w:eastAsia="es-CO"/>
              </w:rPr>
              <w:t>15.12%</w:t>
            </w:r>
          </w:p>
        </w:tc>
      </w:tr>
      <w:tr w:rsidR="00070E01" w:rsidRPr="00D030EB" w14:paraId="5E1E19F6" w14:textId="77777777" w:rsidTr="00421469">
        <w:trPr>
          <w:trHeight w:val="300"/>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14:paraId="216F9389" w14:textId="77777777" w:rsidR="00070E01" w:rsidRPr="00D030EB" w:rsidRDefault="00070E01" w:rsidP="00070E01">
            <w:pPr>
              <w:spacing w:after="0" w:line="240" w:lineRule="auto"/>
              <w:rPr>
                <w:rFonts w:ascii="Arial Narrow" w:eastAsia="Times New Roman" w:hAnsi="Arial Narrow" w:cs="Calibri"/>
                <w:b/>
                <w:bCs/>
                <w:color w:val="000000"/>
                <w:sz w:val="24"/>
                <w:szCs w:val="24"/>
                <w:lang w:eastAsia="es-CO"/>
              </w:rPr>
            </w:pPr>
            <w:r w:rsidRPr="00D030EB">
              <w:rPr>
                <w:rFonts w:ascii="Arial Narrow" w:eastAsia="Times New Roman" w:hAnsi="Arial Narrow" w:cs="Calibri"/>
                <w:b/>
                <w:bCs/>
                <w:color w:val="000000"/>
                <w:sz w:val="24"/>
                <w:szCs w:val="24"/>
                <w:lang w:eastAsia="es-CO"/>
              </w:rPr>
              <w:t>TOTAL</w:t>
            </w:r>
          </w:p>
        </w:tc>
        <w:tc>
          <w:tcPr>
            <w:tcW w:w="929" w:type="pct"/>
            <w:tcBorders>
              <w:top w:val="nil"/>
              <w:left w:val="nil"/>
              <w:bottom w:val="single" w:sz="4" w:space="0" w:color="auto"/>
              <w:right w:val="single" w:sz="4" w:space="0" w:color="auto"/>
            </w:tcBorders>
            <w:shd w:val="clear" w:color="auto" w:fill="auto"/>
            <w:noWrap/>
            <w:vAlign w:val="bottom"/>
            <w:hideMark/>
          </w:tcPr>
          <w:p w14:paraId="507BA072"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p>
        </w:tc>
        <w:tc>
          <w:tcPr>
            <w:tcW w:w="1193" w:type="pct"/>
            <w:tcBorders>
              <w:top w:val="nil"/>
              <w:left w:val="nil"/>
              <w:bottom w:val="single" w:sz="4" w:space="0" w:color="auto"/>
              <w:right w:val="single" w:sz="4" w:space="0" w:color="auto"/>
            </w:tcBorders>
            <w:shd w:val="clear" w:color="auto" w:fill="auto"/>
            <w:noWrap/>
            <w:vAlign w:val="bottom"/>
            <w:hideMark/>
          </w:tcPr>
          <w:p w14:paraId="31C71FAA"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r w:rsidRPr="00D030EB">
              <w:rPr>
                <w:rFonts w:ascii="Arial Narrow" w:eastAsia="Times New Roman" w:hAnsi="Arial Narrow" w:cs="Calibri"/>
                <w:b/>
                <w:bCs/>
                <w:color w:val="000000"/>
                <w:sz w:val="24"/>
                <w:szCs w:val="24"/>
                <w:lang w:eastAsia="es-CO"/>
              </w:rPr>
              <w:t>1,000,000</w:t>
            </w:r>
          </w:p>
        </w:tc>
        <w:tc>
          <w:tcPr>
            <w:tcW w:w="915" w:type="pct"/>
            <w:tcBorders>
              <w:top w:val="nil"/>
              <w:left w:val="nil"/>
              <w:bottom w:val="single" w:sz="4" w:space="0" w:color="auto"/>
              <w:right w:val="single" w:sz="4" w:space="0" w:color="auto"/>
            </w:tcBorders>
            <w:shd w:val="clear" w:color="auto" w:fill="auto"/>
            <w:noWrap/>
            <w:vAlign w:val="bottom"/>
            <w:hideMark/>
          </w:tcPr>
          <w:p w14:paraId="3F1685F7" w14:textId="77777777" w:rsidR="00070E01" w:rsidRPr="00D030EB" w:rsidRDefault="00070E01" w:rsidP="00070E01">
            <w:pPr>
              <w:spacing w:after="0" w:line="240" w:lineRule="auto"/>
              <w:jc w:val="center"/>
              <w:rPr>
                <w:rFonts w:ascii="Arial Narrow" w:eastAsia="Times New Roman" w:hAnsi="Arial Narrow" w:cs="Calibri"/>
                <w:b/>
                <w:bCs/>
                <w:color w:val="000000"/>
                <w:sz w:val="24"/>
                <w:szCs w:val="24"/>
                <w:lang w:eastAsia="es-CO"/>
              </w:rPr>
            </w:pPr>
            <w:r w:rsidRPr="00D030EB">
              <w:rPr>
                <w:rFonts w:ascii="Arial Narrow" w:eastAsia="Times New Roman" w:hAnsi="Arial Narrow" w:cs="Calibri"/>
                <w:b/>
                <w:bCs/>
                <w:color w:val="000000"/>
                <w:sz w:val="24"/>
                <w:szCs w:val="24"/>
                <w:lang w:eastAsia="es-CO"/>
              </w:rPr>
              <w:t>100.00%</w:t>
            </w:r>
          </w:p>
        </w:tc>
      </w:tr>
    </w:tbl>
    <w:p w14:paraId="43D6EC47" w14:textId="77777777" w:rsidR="00421469" w:rsidRPr="00421469" w:rsidRDefault="00421469" w:rsidP="00421469">
      <w:pPr>
        <w:pStyle w:val="NormalWeb"/>
        <w:spacing w:before="0" w:beforeAutospacing="0" w:after="0" w:afterAutospacing="0"/>
        <w:jc w:val="both"/>
        <w:rPr>
          <w:rFonts w:ascii="Arial Narrow" w:hAnsi="Arial Narrow"/>
        </w:rPr>
      </w:pPr>
      <w:r>
        <w:rPr>
          <w:rFonts w:ascii="Arial Narrow" w:hAnsi="Arial Narrow"/>
        </w:rPr>
        <w:t xml:space="preserve">Fuente: </w:t>
      </w:r>
      <w:r w:rsidRPr="00421469">
        <w:rPr>
          <w:rFonts w:ascii="Arial Narrow" w:hAnsi="Arial Narrow"/>
        </w:rPr>
        <w:t>Acto Legislativo 05/2011</w:t>
      </w:r>
      <w:r>
        <w:rPr>
          <w:rFonts w:ascii="Arial Narrow" w:hAnsi="Arial Narrow"/>
        </w:rPr>
        <w:t xml:space="preserve"> y Cálculos Propios</w:t>
      </w:r>
    </w:p>
    <w:p w14:paraId="27332793" w14:textId="77777777" w:rsidR="00070E01" w:rsidRDefault="00070E01" w:rsidP="00070E01">
      <w:pPr>
        <w:pStyle w:val="NormalWeb"/>
        <w:spacing w:before="0" w:beforeAutospacing="0" w:after="0" w:afterAutospacing="0"/>
        <w:jc w:val="both"/>
        <w:rPr>
          <w:rFonts w:ascii="Arial Narrow" w:hAnsi="Arial Narrow"/>
        </w:rPr>
      </w:pPr>
    </w:p>
    <w:p w14:paraId="70820CB0" w14:textId="77777777" w:rsidR="00421469" w:rsidRDefault="00421469" w:rsidP="00070E01">
      <w:pPr>
        <w:pStyle w:val="NormalWeb"/>
        <w:spacing w:before="0" w:beforeAutospacing="0" w:after="0" w:afterAutospacing="0"/>
        <w:jc w:val="both"/>
        <w:rPr>
          <w:rFonts w:ascii="Arial Narrow" w:hAnsi="Arial Narrow"/>
        </w:rPr>
      </w:pPr>
    </w:p>
    <w:p w14:paraId="482DB76B" w14:textId="77777777" w:rsidR="00B243BB" w:rsidRDefault="00B243BB" w:rsidP="00B243BB">
      <w:pPr>
        <w:pStyle w:val="NormalWeb"/>
        <w:spacing w:before="0" w:beforeAutospacing="0" w:after="0" w:afterAutospacing="0"/>
        <w:jc w:val="both"/>
        <w:rPr>
          <w:rFonts w:ascii="Arial Narrow" w:hAnsi="Arial Narrow" w:cs="Arial"/>
        </w:rPr>
      </w:pPr>
      <w:r>
        <w:rPr>
          <w:rFonts w:ascii="Arial Narrow" w:hAnsi="Arial Narrow" w:cs="Arial"/>
        </w:rPr>
        <w:t>Realizando los cálculos correspondientes con un ejercicio netamente académico y asignando la suma de CIEN MIL PESOS ($100,000) a la distribución taxativa aprobada por el Acto Legislativo 05 de 2011, se observa que los primeros cuatro componentes (Fiscalización, SMSCE, Funcionamiento y Asignación a municipios ribereños) son los únicos que permanecen con el porcentaje inicial asignado; los demás por tratarse de una distribución residual cambian su participación inicial frente a la definitiva si se comprara cada una con el gran total de lo presupuestado. De acuerdo a lo anterior, a las Asignaciones Directas se les apropia realmente un 9.45% del total</w:t>
      </w:r>
      <w:r w:rsidR="007037CD">
        <w:rPr>
          <w:rFonts w:ascii="Arial Narrow" w:hAnsi="Arial Narrow" w:cs="Arial"/>
        </w:rPr>
        <w:t>;</w:t>
      </w:r>
      <w:r>
        <w:rPr>
          <w:rFonts w:ascii="Arial Narrow" w:hAnsi="Arial Narrow" w:cs="Arial"/>
        </w:rPr>
        <w:t xml:space="preserve"> cifra que deberá ser distribuida entre las entidades denominadas product</w:t>
      </w:r>
      <w:r w:rsidR="00672EC7">
        <w:rPr>
          <w:rFonts w:ascii="Arial Narrow" w:hAnsi="Arial Narrow" w:cs="Arial"/>
        </w:rPr>
        <w:t xml:space="preserve">oras de hidrocarburos y minería. En ese sentido, cuando en </w:t>
      </w:r>
      <w:r w:rsidR="00672EC7">
        <w:rPr>
          <w:rFonts w:ascii="Arial Narrow" w:hAnsi="Arial Narrow" w:cs="Arial"/>
        </w:rPr>
        <w:lastRenderedPageBreak/>
        <w:t>los medios de comunicación se habla de que a los productores les corresponde el 20%, el grueso de la población asume que es el 20% del total de las regalías y en realidad no alcanza ni a la mitad de esa cifra.</w:t>
      </w:r>
    </w:p>
    <w:p w14:paraId="1CE26AE6" w14:textId="77777777" w:rsidR="00070E01" w:rsidRDefault="00070E01" w:rsidP="00070E01">
      <w:pPr>
        <w:pStyle w:val="NormalWeb"/>
        <w:spacing w:before="0" w:beforeAutospacing="0" w:after="0" w:afterAutospacing="0"/>
        <w:jc w:val="both"/>
        <w:rPr>
          <w:rFonts w:ascii="Arial Narrow" w:hAnsi="Arial Narrow"/>
        </w:rPr>
      </w:pPr>
    </w:p>
    <w:p w14:paraId="352BCA07" w14:textId="77777777" w:rsidR="00672EC7" w:rsidRDefault="00672EC7" w:rsidP="00070E01">
      <w:pPr>
        <w:pStyle w:val="NormalWeb"/>
        <w:spacing w:before="0" w:beforeAutospacing="0" w:after="0" w:afterAutospacing="0"/>
        <w:jc w:val="both"/>
        <w:rPr>
          <w:rFonts w:ascii="Arial Narrow" w:hAnsi="Arial Narrow"/>
        </w:rPr>
      </w:pPr>
    </w:p>
    <w:p w14:paraId="6BF24B87" w14:textId="77777777" w:rsidR="00672EC7" w:rsidRDefault="00672EC7" w:rsidP="00672EC7">
      <w:pPr>
        <w:autoSpaceDE w:val="0"/>
        <w:autoSpaceDN w:val="0"/>
        <w:adjustRightInd w:val="0"/>
        <w:spacing w:after="0" w:line="240" w:lineRule="auto"/>
        <w:jc w:val="both"/>
        <w:rPr>
          <w:rFonts w:ascii="Arial Narrow" w:hAnsi="Arial Narrow" w:cs="Arial Narrow"/>
          <w:color w:val="000000"/>
          <w:sz w:val="24"/>
          <w:szCs w:val="24"/>
        </w:rPr>
      </w:pPr>
      <w:r>
        <w:rPr>
          <w:rFonts w:ascii="Arial Narrow" w:hAnsi="Arial Narrow" w:cs="Arial Narrow"/>
          <w:color w:val="000000"/>
          <w:sz w:val="24"/>
          <w:szCs w:val="24"/>
        </w:rPr>
        <w:t xml:space="preserve">El mensaje presidencial de equidad del Presidente Santos </w:t>
      </w:r>
      <w:r w:rsidR="00433AB2">
        <w:rPr>
          <w:rFonts w:ascii="Arial Narrow" w:hAnsi="Arial Narrow" w:cs="Arial Narrow"/>
          <w:color w:val="000000"/>
          <w:sz w:val="24"/>
          <w:szCs w:val="24"/>
        </w:rPr>
        <w:t xml:space="preserve">en el año 2010, no contempló </w:t>
      </w:r>
      <w:r>
        <w:rPr>
          <w:rFonts w:ascii="Arial Narrow" w:hAnsi="Arial Narrow" w:cs="Arial Narrow"/>
          <w:color w:val="000000"/>
          <w:sz w:val="24"/>
          <w:szCs w:val="24"/>
        </w:rPr>
        <w:t>la inequidad hacia las regiones productoras toda vez que son éstas las que tienen que lidiar con los problemas medioambientales, protestas sociales por falta de empleo, falta de adquisición de bienes y servicios a los empresarios de la región, desplazamiento exagerado de personas a partir de la bonanza petrolera a las cabeceras  lo que hace más fuerte la demanda de bienes y servicios como vivienda, salud, educación, vías, electrificación etc., pero en contradicción, el abandono de la zona rural entre otros.</w:t>
      </w:r>
    </w:p>
    <w:p w14:paraId="494863D7" w14:textId="77777777" w:rsidR="00C346C7" w:rsidRDefault="00C346C7" w:rsidP="00672EC7">
      <w:pPr>
        <w:autoSpaceDE w:val="0"/>
        <w:autoSpaceDN w:val="0"/>
        <w:adjustRightInd w:val="0"/>
        <w:spacing w:after="0" w:line="240" w:lineRule="auto"/>
        <w:jc w:val="both"/>
        <w:rPr>
          <w:rFonts w:ascii="Arial Narrow" w:hAnsi="Arial Narrow" w:cs="Arial Narrow"/>
          <w:color w:val="000000"/>
          <w:sz w:val="24"/>
          <w:szCs w:val="24"/>
        </w:rPr>
      </w:pPr>
    </w:p>
    <w:p w14:paraId="792B1B39" w14:textId="77777777" w:rsidR="00C346C7" w:rsidRDefault="00C346C7" w:rsidP="00672EC7">
      <w:pPr>
        <w:autoSpaceDE w:val="0"/>
        <w:autoSpaceDN w:val="0"/>
        <w:adjustRightInd w:val="0"/>
        <w:spacing w:after="0" w:line="240" w:lineRule="auto"/>
        <w:jc w:val="both"/>
        <w:rPr>
          <w:rFonts w:ascii="Arial Narrow" w:hAnsi="Arial Narrow" w:cs="Arial Narrow"/>
          <w:color w:val="000000"/>
          <w:sz w:val="24"/>
          <w:szCs w:val="24"/>
        </w:rPr>
      </w:pPr>
      <w:r w:rsidRPr="00C346C7">
        <w:rPr>
          <w:rFonts w:ascii="Arial Narrow" w:hAnsi="Arial Narrow" w:cs="Arial Narrow"/>
          <w:b/>
          <w:color w:val="000000"/>
          <w:sz w:val="24"/>
          <w:szCs w:val="24"/>
        </w:rPr>
        <w:t>Tabla No 5. Asignación Regalías Directas</w:t>
      </w:r>
      <w:r>
        <w:rPr>
          <w:rFonts w:ascii="Arial Narrow" w:hAnsi="Arial Narrow" w:cs="Arial Narrow"/>
          <w:color w:val="000000"/>
          <w:sz w:val="24"/>
          <w:szCs w:val="24"/>
        </w:rPr>
        <w:t xml:space="preserve"> </w:t>
      </w:r>
    </w:p>
    <w:tbl>
      <w:tblPr>
        <w:tblW w:w="5000" w:type="pct"/>
        <w:tblCellMar>
          <w:left w:w="70" w:type="dxa"/>
          <w:right w:w="70" w:type="dxa"/>
        </w:tblCellMar>
        <w:tblLook w:val="04A0" w:firstRow="1" w:lastRow="0" w:firstColumn="1" w:lastColumn="0" w:noHBand="0" w:noVBand="1"/>
      </w:tblPr>
      <w:tblGrid>
        <w:gridCol w:w="1023"/>
        <w:gridCol w:w="1312"/>
        <w:gridCol w:w="793"/>
        <w:gridCol w:w="793"/>
        <w:gridCol w:w="793"/>
        <w:gridCol w:w="793"/>
        <w:gridCol w:w="793"/>
        <w:gridCol w:w="1264"/>
        <w:gridCol w:w="1264"/>
      </w:tblGrid>
      <w:tr w:rsidR="00C346C7" w:rsidRPr="00C346C7" w14:paraId="44224D30" w14:textId="77777777" w:rsidTr="00421469">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05E09" w14:textId="77777777" w:rsidR="00C346C7" w:rsidRPr="00C346C7" w:rsidRDefault="00C346C7" w:rsidP="00C346C7">
            <w:pPr>
              <w:spacing w:after="0" w:line="240" w:lineRule="auto"/>
              <w:rPr>
                <w:rFonts w:ascii="Arial Narrow" w:eastAsia="Times New Roman" w:hAnsi="Arial Narrow" w:cs="Calibri"/>
                <w:b/>
                <w:bCs/>
                <w:lang w:eastAsia="es-CO"/>
              </w:rPr>
            </w:pPr>
            <w:r w:rsidRPr="00C346C7">
              <w:rPr>
                <w:rFonts w:ascii="Arial Narrow" w:eastAsia="Times New Roman" w:hAnsi="Arial Narrow" w:cs="Calibri"/>
                <w:b/>
                <w:bCs/>
                <w:lang w:eastAsia="es-CO"/>
              </w:rPr>
              <w:t>Entidad</w:t>
            </w:r>
          </w:p>
        </w:tc>
        <w:tc>
          <w:tcPr>
            <w:tcW w:w="814" w:type="pct"/>
            <w:tcBorders>
              <w:top w:val="single" w:sz="4" w:space="0" w:color="auto"/>
              <w:left w:val="nil"/>
              <w:bottom w:val="single" w:sz="4" w:space="0" w:color="auto"/>
              <w:right w:val="single" w:sz="4" w:space="0" w:color="auto"/>
            </w:tcBorders>
            <w:shd w:val="clear" w:color="auto" w:fill="auto"/>
            <w:noWrap/>
            <w:vAlign w:val="bottom"/>
            <w:hideMark/>
          </w:tcPr>
          <w:p w14:paraId="3FE42A5B" w14:textId="77777777" w:rsidR="00C346C7" w:rsidRPr="00C346C7" w:rsidRDefault="00C346C7" w:rsidP="00C346C7">
            <w:pPr>
              <w:spacing w:after="0" w:line="240" w:lineRule="auto"/>
              <w:jc w:val="center"/>
              <w:rPr>
                <w:rFonts w:ascii="Arial Narrow" w:eastAsia="Times New Roman" w:hAnsi="Arial Narrow" w:cs="Calibri"/>
                <w:b/>
                <w:bCs/>
                <w:lang w:eastAsia="es-CO"/>
              </w:rPr>
            </w:pPr>
            <w:r w:rsidRPr="00C346C7">
              <w:rPr>
                <w:rFonts w:ascii="Arial Narrow" w:eastAsia="Times New Roman" w:hAnsi="Arial Narrow" w:cs="Calibri"/>
                <w:b/>
                <w:bCs/>
                <w:lang w:eastAsia="es-CO"/>
              </w:rPr>
              <w:t>2011</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14:paraId="2F39A98B" w14:textId="77777777" w:rsidR="00C346C7" w:rsidRPr="00C346C7" w:rsidRDefault="00C346C7" w:rsidP="00C346C7">
            <w:pPr>
              <w:spacing w:after="0" w:line="240" w:lineRule="auto"/>
              <w:jc w:val="center"/>
              <w:rPr>
                <w:rFonts w:ascii="Arial Narrow" w:eastAsia="Times New Roman" w:hAnsi="Arial Narrow" w:cs="Calibri"/>
                <w:b/>
                <w:bCs/>
                <w:lang w:eastAsia="es-CO"/>
              </w:rPr>
            </w:pPr>
            <w:r w:rsidRPr="00C346C7">
              <w:rPr>
                <w:rFonts w:ascii="Arial Narrow" w:eastAsia="Times New Roman" w:hAnsi="Arial Narrow" w:cs="Calibri"/>
                <w:b/>
                <w:bCs/>
                <w:lang w:eastAsia="es-CO"/>
              </w:rPr>
              <w:t>2012</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14:paraId="522A1415" w14:textId="77777777" w:rsidR="00C346C7" w:rsidRPr="00C346C7" w:rsidRDefault="00C346C7" w:rsidP="00C346C7">
            <w:pPr>
              <w:spacing w:after="0" w:line="240" w:lineRule="auto"/>
              <w:jc w:val="center"/>
              <w:rPr>
                <w:rFonts w:ascii="Arial Narrow" w:eastAsia="Times New Roman" w:hAnsi="Arial Narrow" w:cs="Calibri"/>
                <w:b/>
                <w:bCs/>
                <w:lang w:eastAsia="es-CO"/>
              </w:rPr>
            </w:pPr>
            <w:r w:rsidRPr="00C346C7">
              <w:rPr>
                <w:rFonts w:ascii="Arial Narrow" w:eastAsia="Times New Roman" w:hAnsi="Arial Narrow" w:cs="Calibri"/>
                <w:b/>
                <w:bCs/>
                <w:lang w:eastAsia="es-CO"/>
              </w:rPr>
              <w:t>2013</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14:paraId="33515A9F" w14:textId="77777777" w:rsidR="00C346C7" w:rsidRPr="00C346C7" w:rsidRDefault="00C346C7" w:rsidP="00C346C7">
            <w:pPr>
              <w:spacing w:after="0" w:line="240" w:lineRule="auto"/>
              <w:jc w:val="center"/>
              <w:rPr>
                <w:rFonts w:ascii="Arial Narrow" w:eastAsia="Times New Roman" w:hAnsi="Arial Narrow" w:cs="Calibri"/>
                <w:b/>
                <w:bCs/>
                <w:lang w:eastAsia="es-CO"/>
              </w:rPr>
            </w:pPr>
            <w:r w:rsidRPr="00C346C7">
              <w:rPr>
                <w:rFonts w:ascii="Arial Narrow" w:eastAsia="Times New Roman" w:hAnsi="Arial Narrow" w:cs="Calibri"/>
                <w:b/>
                <w:bCs/>
                <w:lang w:eastAsia="es-CO"/>
              </w:rPr>
              <w:t>2014</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14:paraId="530E5C4E" w14:textId="77777777" w:rsidR="00C346C7" w:rsidRPr="00C346C7" w:rsidRDefault="00C346C7" w:rsidP="00C346C7">
            <w:pPr>
              <w:spacing w:after="0" w:line="240" w:lineRule="auto"/>
              <w:jc w:val="center"/>
              <w:rPr>
                <w:rFonts w:ascii="Arial Narrow" w:eastAsia="Times New Roman" w:hAnsi="Arial Narrow" w:cs="Calibri"/>
                <w:b/>
                <w:bCs/>
                <w:lang w:eastAsia="es-CO"/>
              </w:rPr>
            </w:pPr>
            <w:r w:rsidRPr="00C346C7">
              <w:rPr>
                <w:rFonts w:ascii="Arial Narrow" w:eastAsia="Times New Roman" w:hAnsi="Arial Narrow" w:cs="Calibri"/>
                <w:b/>
                <w:bCs/>
                <w:lang w:eastAsia="es-CO"/>
              </w:rPr>
              <w:t>2015</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14:paraId="68F7EE4E" w14:textId="77777777" w:rsidR="00C346C7" w:rsidRPr="00C346C7" w:rsidRDefault="00C346C7" w:rsidP="00C346C7">
            <w:pPr>
              <w:spacing w:after="0" w:line="240" w:lineRule="auto"/>
              <w:jc w:val="center"/>
              <w:rPr>
                <w:rFonts w:ascii="Arial Narrow" w:eastAsia="Times New Roman" w:hAnsi="Arial Narrow" w:cs="Calibri"/>
                <w:b/>
                <w:bCs/>
                <w:lang w:eastAsia="es-CO"/>
              </w:rPr>
            </w:pPr>
            <w:r w:rsidRPr="00C346C7">
              <w:rPr>
                <w:rFonts w:ascii="Arial Narrow" w:eastAsia="Times New Roman" w:hAnsi="Arial Narrow" w:cs="Calibri"/>
                <w:b/>
                <w:bCs/>
                <w:lang w:eastAsia="es-CO"/>
              </w:rPr>
              <w:t>2016</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14:paraId="0A7E1B9A" w14:textId="77777777" w:rsidR="00C346C7" w:rsidRPr="00C346C7" w:rsidRDefault="00C346C7" w:rsidP="00C346C7">
            <w:pPr>
              <w:spacing w:after="0" w:line="240" w:lineRule="auto"/>
              <w:jc w:val="center"/>
              <w:rPr>
                <w:rFonts w:ascii="Arial Narrow" w:eastAsia="Times New Roman" w:hAnsi="Arial Narrow" w:cs="Calibri"/>
                <w:b/>
                <w:bCs/>
                <w:lang w:eastAsia="es-CO"/>
              </w:rPr>
            </w:pPr>
            <w:r w:rsidRPr="00C346C7">
              <w:rPr>
                <w:rFonts w:ascii="Arial Narrow" w:eastAsia="Times New Roman" w:hAnsi="Arial Narrow" w:cs="Calibri"/>
                <w:b/>
                <w:bCs/>
                <w:lang w:eastAsia="es-CO"/>
              </w:rPr>
              <w:t>2011 Vs 2012</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14:paraId="22F5A0B0" w14:textId="77777777" w:rsidR="00C346C7" w:rsidRPr="00C346C7" w:rsidRDefault="00C31C86" w:rsidP="00C346C7">
            <w:pPr>
              <w:spacing w:after="0" w:line="240" w:lineRule="auto"/>
              <w:jc w:val="center"/>
              <w:rPr>
                <w:rFonts w:ascii="Arial Narrow" w:eastAsia="Times New Roman" w:hAnsi="Arial Narrow" w:cs="Calibri"/>
                <w:b/>
                <w:bCs/>
                <w:lang w:eastAsia="es-CO"/>
              </w:rPr>
            </w:pPr>
            <w:r>
              <w:rPr>
                <w:rFonts w:ascii="Arial Narrow" w:eastAsia="Times New Roman" w:hAnsi="Arial Narrow" w:cs="Calibri"/>
                <w:b/>
                <w:bCs/>
                <w:lang w:eastAsia="es-CO"/>
              </w:rPr>
              <w:t>2011 Vs 2015</w:t>
            </w:r>
          </w:p>
        </w:tc>
      </w:tr>
      <w:tr w:rsidR="00C346C7" w:rsidRPr="00C346C7" w14:paraId="11181DB9" w14:textId="77777777" w:rsidTr="00421469">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14:paraId="72F80EB0" w14:textId="77777777" w:rsidR="00C346C7" w:rsidRPr="00C346C7" w:rsidRDefault="00C346C7" w:rsidP="00C346C7">
            <w:pPr>
              <w:spacing w:after="0" w:line="240" w:lineRule="auto"/>
              <w:rPr>
                <w:rFonts w:ascii="Arial Narrow" w:eastAsia="Times New Roman" w:hAnsi="Arial Narrow" w:cs="Calibri"/>
                <w:b/>
                <w:bCs/>
                <w:lang w:eastAsia="es-CO"/>
              </w:rPr>
            </w:pPr>
            <w:r w:rsidRPr="00C346C7">
              <w:rPr>
                <w:rFonts w:ascii="Arial Narrow" w:eastAsia="Times New Roman" w:hAnsi="Arial Narrow" w:cs="Calibri"/>
                <w:b/>
                <w:bCs/>
                <w:lang w:eastAsia="es-CO"/>
              </w:rPr>
              <w:t>Meta</w:t>
            </w:r>
          </w:p>
        </w:tc>
        <w:tc>
          <w:tcPr>
            <w:tcW w:w="814" w:type="pct"/>
            <w:tcBorders>
              <w:top w:val="nil"/>
              <w:left w:val="nil"/>
              <w:bottom w:val="single" w:sz="4" w:space="0" w:color="auto"/>
              <w:right w:val="single" w:sz="4" w:space="0" w:color="auto"/>
            </w:tcBorders>
            <w:shd w:val="clear" w:color="auto" w:fill="auto"/>
            <w:noWrap/>
            <w:vAlign w:val="bottom"/>
            <w:hideMark/>
          </w:tcPr>
          <w:p w14:paraId="3158777D"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1,339,365</w:t>
            </w:r>
          </w:p>
        </w:tc>
        <w:tc>
          <w:tcPr>
            <w:tcW w:w="442" w:type="pct"/>
            <w:tcBorders>
              <w:top w:val="nil"/>
              <w:left w:val="nil"/>
              <w:bottom w:val="single" w:sz="4" w:space="0" w:color="auto"/>
              <w:right w:val="single" w:sz="4" w:space="0" w:color="auto"/>
            </w:tcBorders>
            <w:shd w:val="clear" w:color="auto" w:fill="auto"/>
            <w:noWrap/>
            <w:vAlign w:val="bottom"/>
            <w:hideMark/>
          </w:tcPr>
          <w:p w14:paraId="29ECD280"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890,450</w:t>
            </w:r>
          </w:p>
        </w:tc>
        <w:tc>
          <w:tcPr>
            <w:tcW w:w="442" w:type="pct"/>
            <w:tcBorders>
              <w:top w:val="nil"/>
              <w:left w:val="nil"/>
              <w:bottom w:val="single" w:sz="4" w:space="0" w:color="auto"/>
              <w:right w:val="single" w:sz="4" w:space="0" w:color="auto"/>
            </w:tcBorders>
            <w:shd w:val="clear" w:color="auto" w:fill="auto"/>
            <w:noWrap/>
            <w:vAlign w:val="bottom"/>
            <w:hideMark/>
          </w:tcPr>
          <w:p w14:paraId="7D54350A"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563,895</w:t>
            </w:r>
          </w:p>
        </w:tc>
        <w:tc>
          <w:tcPr>
            <w:tcW w:w="442" w:type="pct"/>
            <w:tcBorders>
              <w:top w:val="nil"/>
              <w:left w:val="nil"/>
              <w:bottom w:val="single" w:sz="4" w:space="0" w:color="auto"/>
              <w:right w:val="single" w:sz="4" w:space="0" w:color="auto"/>
            </w:tcBorders>
            <w:shd w:val="clear" w:color="auto" w:fill="auto"/>
            <w:noWrap/>
            <w:vAlign w:val="bottom"/>
            <w:hideMark/>
          </w:tcPr>
          <w:p w14:paraId="2283B7D9"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563,895</w:t>
            </w:r>
          </w:p>
        </w:tc>
        <w:tc>
          <w:tcPr>
            <w:tcW w:w="442" w:type="pct"/>
            <w:tcBorders>
              <w:top w:val="nil"/>
              <w:left w:val="nil"/>
              <w:bottom w:val="single" w:sz="4" w:space="0" w:color="auto"/>
              <w:right w:val="single" w:sz="4" w:space="0" w:color="auto"/>
            </w:tcBorders>
            <w:shd w:val="clear" w:color="auto" w:fill="auto"/>
            <w:noWrap/>
            <w:vAlign w:val="bottom"/>
            <w:hideMark/>
          </w:tcPr>
          <w:p w14:paraId="3230B302"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252,264</w:t>
            </w:r>
          </w:p>
        </w:tc>
        <w:tc>
          <w:tcPr>
            <w:tcW w:w="442" w:type="pct"/>
            <w:tcBorders>
              <w:top w:val="nil"/>
              <w:left w:val="nil"/>
              <w:bottom w:val="single" w:sz="4" w:space="0" w:color="auto"/>
              <w:right w:val="single" w:sz="4" w:space="0" w:color="auto"/>
            </w:tcBorders>
            <w:shd w:val="clear" w:color="auto" w:fill="auto"/>
            <w:noWrap/>
            <w:vAlign w:val="bottom"/>
            <w:hideMark/>
          </w:tcPr>
          <w:p w14:paraId="11502FE4"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252,264</w:t>
            </w:r>
          </w:p>
        </w:tc>
        <w:tc>
          <w:tcPr>
            <w:tcW w:w="704" w:type="pct"/>
            <w:tcBorders>
              <w:top w:val="nil"/>
              <w:left w:val="nil"/>
              <w:bottom w:val="single" w:sz="4" w:space="0" w:color="auto"/>
              <w:right w:val="single" w:sz="4" w:space="0" w:color="auto"/>
            </w:tcBorders>
            <w:shd w:val="clear" w:color="auto" w:fill="auto"/>
            <w:noWrap/>
            <w:vAlign w:val="bottom"/>
            <w:hideMark/>
          </w:tcPr>
          <w:p w14:paraId="4C4A0157"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-34%</w:t>
            </w:r>
          </w:p>
        </w:tc>
        <w:tc>
          <w:tcPr>
            <w:tcW w:w="704" w:type="pct"/>
            <w:tcBorders>
              <w:top w:val="nil"/>
              <w:left w:val="nil"/>
              <w:bottom w:val="single" w:sz="4" w:space="0" w:color="auto"/>
              <w:right w:val="single" w:sz="4" w:space="0" w:color="auto"/>
            </w:tcBorders>
            <w:shd w:val="clear" w:color="auto" w:fill="auto"/>
            <w:noWrap/>
            <w:vAlign w:val="bottom"/>
            <w:hideMark/>
          </w:tcPr>
          <w:p w14:paraId="4E223355"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-81%</w:t>
            </w:r>
          </w:p>
        </w:tc>
      </w:tr>
      <w:tr w:rsidR="00C346C7" w:rsidRPr="00C346C7" w14:paraId="70FD234D" w14:textId="77777777" w:rsidTr="00421469">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14:paraId="6538ED83" w14:textId="77777777" w:rsidR="00C346C7" w:rsidRPr="00C346C7" w:rsidRDefault="00C346C7" w:rsidP="00C346C7">
            <w:pPr>
              <w:spacing w:after="0" w:line="240" w:lineRule="auto"/>
              <w:rPr>
                <w:rFonts w:ascii="Arial Narrow" w:eastAsia="Times New Roman" w:hAnsi="Arial Narrow" w:cs="Calibri"/>
                <w:b/>
                <w:bCs/>
                <w:lang w:eastAsia="es-CO"/>
              </w:rPr>
            </w:pPr>
            <w:r w:rsidRPr="00C346C7">
              <w:rPr>
                <w:rFonts w:ascii="Arial Narrow" w:eastAsia="Times New Roman" w:hAnsi="Arial Narrow" w:cs="Calibri"/>
                <w:b/>
                <w:bCs/>
                <w:lang w:eastAsia="es-CO"/>
              </w:rPr>
              <w:t>Casanare</w:t>
            </w:r>
          </w:p>
        </w:tc>
        <w:tc>
          <w:tcPr>
            <w:tcW w:w="814" w:type="pct"/>
            <w:tcBorders>
              <w:top w:val="nil"/>
              <w:left w:val="nil"/>
              <w:bottom w:val="single" w:sz="4" w:space="0" w:color="auto"/>
              <w:right w:val="single" w:sz="4" w:space="0" w:color="auto"/>
            </w:tcBorders>
            <w:shd w:val="clear" w:color="auto" w:fill="auto"/>
            <w:noWrap/>
            <w:vAlign w:val="bottom"/>
            <w:hideMark/>
          </w:tcPr>
          <w:p w14:paraId="53FCBA57"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601,356</w:t>
            </w:r>
          </w:p>
        </w:tc>
        <w:tc>
          <w:tcPr>
            <w:tcW w:w="442" w:type="pct"/>
            <w:tcBorders>
              <w:top w:val="nil"/>
              <w:left w:val="nil"/>
              <w:bottom w:val="single" w:sz="4" w:space="0" w:color="auto"/>
              <w:right w:val="single" w:sz="4" w:space="0" w:color="auto"/>
            </w:tcBorders>
            <w:shd w:val="clear" w:color="auto" w:fill="auto"/>
            <w:noWrap/>
            <w:vAlign w:val="bottom"/>
            <w:hideMark/>
          </w:tcPr>
          <w:p w14:paraId="21859032"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397,661</w:t>
            </w:r>
          </w:p>
        </w:tc>
        <w:tc>
          <w:tcPr>
            <w:tcW w:w="442" w:type="pct"/>
            <w:tcBorders>
              <w:top w:val="nil"/>
              <w:left w:val="nil"/>
              <w:bottom w:val="single" w:sz="4" w:space="0" w:color="auto"/>
              <w:right w:val="single" w:sz="4" w:space="0" w:color="auto"/>
            </w:tcBorders>
            <w:shd w:val="clear" w:color="auto" w:fill="auto"/>
            <w:noWrap/>
            <w:vAlign w:val="bottom"/>
            <w:hideMark/>
          </w:tcPr>
          <w:p w14:paraId="1BF999EB"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316,469</w:t>
            </w:r>
          </w:p>
        </w:tc>
        <w:tc>
          <w:tcPr>
            <w:tcW w:w="442" w:type="pct"/>
            <w:tcBorders>
              <w:top w:val="nil"/>
              <w:left w:val="nil"/>
              <w:bottom w:val="single" w:sz="4" w:space="0" w:color="auto"/>
              <w:right w:val="single" w:sz="4" w:space="0" w:color="auto"/>
            </w:tcBorders>
            <w:shd w:val="clear" w:color="auto" w:fill="auto"/>
            <w:noWrap/>
            <w:vAlign w:val="bottom"/>
            <w:hideMark/>
          </w:tcPr>
          <w:p w14:paraId="51929859"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316,469</w:t>
            </w:r>
          </w:p>
        </w:tc>
        <w:tc>
          <w:tcPr>
            <w:tcW w:w="442" w:type="pct"/>
            <w:tcBorders>
              <w:top w:val="nil"/>
              <w:left w:val="nil"/>
              <w:bottom w:val="single" w:sz="4" w:space="0" w:color="auto"/>
              <w:right w:val="single" w:sz="4" w:space="0" w:color="auto"/>
            </w:tcBorders>
            <w:shd w:val="clear" w:color="auto" w:fill="auto"/>
            <w:noWrap/>
            <w:vAlign w:val="bottom"/>
            <w:hideMark/>
          </w:tcPr>
          <w:p w14:paraId="7FEB6F36"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79,836</w:t>
            </w:r>
          </w:p>
        </w:tc>
        <w:tc>
          <w:tcPr>
            <w:tcW w:w="442" w:type="pct"/>
            <w:tcBorders>
              <w:top w:val="nil"/>
              <w:left w:val="nil"/>
              <w:bottom w:val="single" w:sz="4" w:space="0" w:color="auto"/>
              <w:right w:val="single" w:sz="4" w:space="0" w:color="auto"/>
            </w:tcBorders>
            <w:shd w:val="clear" w:color="auto" w:fill="auto"/>
            <w:noWrap/>
            <w:vAlign w:val="bottom"/>
            <w:hideMark/>
          </w:tcPr>
          <w:p w14:paraId="06166581"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79,836</w:t>
            </w:r>
          </w:p>
        </w:tc>
        <w:tc>
          <w:tcPr>
            <w:tcW w:w="704" w:type="pct"/>
            <w:tcBorders>
              <w:top w:val="nil"/>
              <w:left w:val="nil"/>
              <w:bottom w:val="single" w:sz="4" w:space="0" w:color="auto"/>
              <w:right w:val="single" w:sz="4" w:space="0" w:color="auto"/>
            </w:tcBorders>
            <w:shd w:val="clear" w:color="auto" w:fill="auto"/>
            <w:noWrap/>
            <w:vAlign w:val="bottom"/>
            <w:hideMark/>
          </w:tcPr>
          <w:p w14:paraId="2440B525"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-34%</w:t>
            </w:r>
          </w:p>
        </w:tc>
        <w:tc>
          <w:tcPr>
            <w:tcW w:w="704" w:type="pct"/>
            <w:tcBorders>
              <w:top w:val="nil"/>
              <w:left w:val="nil"/>
              <w:bottom w:val="single" w:sz="4" w:space="0" w:color="auto"/>
              <w:right w:val="single" w:sz="4" w:space="0" w:color="auto"/>
            </w:tcBorders>
            <w:shd w:val="clear" w:color="auto" w:fill="auto"/>
            <w:noWrap/>
            <w:vAlign w:val="bottom"/>
            <w:hideMark/>
          </w:tcPr>
          <w:p w14:paraId="61721785"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-87%</w:t>
            </w:r>
          </w:p>
        </w:tc>
      </w:tr>
      <w:tr w:rsidR="00C346C7" w:rsidRPr="00C346C7" w14:paraId="348F1A59" w14:textId="77777777" w:rsidTr="00421469">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14:paraId="3A4046F2" w14:textId="77777777" w:rsidR="00C346C7" w:rsidRPr="00C346C7" w:rsidRDefault="00C346C7" w:rsidP="00C346C7">
            <w:pPr>
              <w:spacing w:after="0" w:line="240" w:lineRule="auto"/>
              <w:rPr>
                <w:rFonts w:ascii="Arial Narrow" w:eastAsia="Times New Roman" w:hAnsi="Arial Narrow" w:cs="Calibri"/>
                <w:b/>
                <w:bCs/>
                <w:lang w:eastAsia="es-CO"/>
              </w:rPr>
            </w:pPr>
            <w:r w:rsidRPr="00C346C7">
              <w:rPr>
                <w:rFonts w:ascii="Arial Narrow" w:eastAsia="Times New Roman" w:hAnsi="Arial Narrow" w:cs="Calibri"/>
                <w:b/>
                <w:bCs/>
                <w:lang w:eastAsia="es-CO"/>
              </w:rPr>
              <w:t>Arauca</w:t>
            </w:r>
          </w:p>
        </w:tc>
        <w:tc>
          <w:tcPr>
            <w:tcW w:w="814" w:type="pct"/>
            <w:tcBorders>
              <w:top w:val="nil"/>
              <w:left w:val="nil"/>
              <w:bottom w:val="single" w:sz="4" w:space="0" w:color="auto"/>
              <w:right w:val="single" w:sz="4" w:space="0" w:color="auto"/>
            </w:tcBorders>
            <w:shd w:val="clear" w:color="auto" w:fill="auto"/>
            <w:noWrap/>
            <w:vAlign w:val="bottom"/>
            <w:hideMark/>
          </w:tcPr>
          <w:p w14:paraId="4EEE8310"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360,451</w:t>
            </w:r>
          </w:p>
        </w:tc>
        <w:tc>
          <w:tcPr>
            <w:tcW w:w="442" w:type="pct"/>
            <w:tcBorders>
              <w:top w:val="nil"/>
              <w:left w:val="nil"/>
              <w:bottom w:val="single" w:sz="4" w:space="0" w:color="auto"/>
              <w:right w:val="single" w:sz="4" w:space="0" w:color="auto"/>
            </w:tcBorders>
            <w:shd w:val="clear" w:color="auto" w:fill="auto"/>
            <w:noWrap/>
            <w:vAlign w:val="bottom"/>
            <w:hideMark/>
          </w:tcPr>
          <w:p w14:paraId="2F26CBCA"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123,449</w:t>
            </w:r>
          </w:p>
        </w:tc>
        <w:tc>
          <w:tcPr>
            <w:tcW w:w="442" w:type="pct"/>
            <w:tcBorders>
              <w:top w:val="nil"/>
              <w:left w:val="nil"/>
              <w:bottom w:val="single" w:sz="4" w:space="0" w:color="auto"/>
              <w:right w:val="single" w:sz="4" w:space="0" w:color="auto"/>
            </w:tcBorders>
            <w:shd w:val="clear" w:color="auto" w:fill="auto"/>
            <w:noWrap/>
            <w:vAlign w:val="bottom"/>
            <w:hideMark/>
          </w:tcPr>
          <w:p w14:paraId="7E64C917"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96,330</w:t>
            </w:r>
          </w:p>
        </w:tc>
        <w:tc>
          <w:tcPr>
            <w:tcW w:w="442" w:type="pct"/>
            <w:tcBorders>
              <w:top w:val="nil"/>
              <w:left w:val="nil"/>
              <w:bottom w:val="single" w:sz="4" w:space="0" w:color="auto"/>
              <w:right w:val="single" w:sz="4" w:space="0" w:color="auto"/>
            </w:tcBorders>
            <w:shd w:val="clear" w:color="auto" w:fill="auto"/>
            <w:noWrap/>
            <w:vAlign w:val="bottom"/>
            <w:hideMark/>
          </w:tcPr>
          <w:p w14:paraId="7B8366D8"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96,330</w:t>
            </w:r>
          </w:p>
        </w:tc>
        <w:tc>
          <w:tcPr>
            <w:tcW w:w="442" w:type="pct"/>
            <w:tcBorders>
              <w:top w:val="nil"/>
              <w:left w:val="nil"/>
              <w:bottom w:val="single" w:sz="4" w:space="0" w:color="auto"/>
              <w:right w:val="single" w:sz="4" w:space="0" w:color="auto"/>
            </w:tcBorders>
            <w:shd w:val="clear" w:color="auto" w:fill="auto"/>
            <w:noWrap/>
            <w:vAlign w:val="bottom"/>
            <w:hideMark/>
          </w:tcPr>
          <w:p w14:paraId="7B0D7775"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26,976</w:t>
            </w:r>
          </w:p>
        </w:tc>
        <w:tc>
          <w:tcPr>
            <w:tcW w:w="442" w:type="pct"/>
            <w:tcBorders>
              <w:top w:val="nil"/>
              <w:left w:val="nil"/>
              <w:bottom w:val="single" w:sz="4" w:space="0" w:color="auto"/>
              <w:right w:val="single" w:sz="4" w:space="0" w:color="auto"/>
            </w:tcBorders>
            <w:shd w:val="clear" w:color="auto" w:fill="auto"/>
            <w:noWrap/>
            <w:vAlign w:val="bottom"/>
            <w:hideMark/>
          </w:tcPr>
          <w:p w14:paraId="4EACC19C"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26,976</w:t>
            </w:r>
          </w:p>
        </w:tc>
        <w:tc>
          <w:tcPr>
            <w:tcW w:w="704" w:type="pct"/>
            <w:tcBorders>
              <w:top w:val="nil"/>
              <w:left w:val="nil"/>
              <w:bottom w:val="single" w:sz="4" w:space="0" w:color="auto"/>
              <w:right w:val="single" w:sz="4" w:space="0" w:color="auto"/>
            </w:tcBorders>
            <w:shd w:val="clear" w:color="auto" w:fill="auto"/>
            <w:noWrap/>
            <w:vAlign w:val="bottom"/>
            <w:hideMark/>
          </w:tcPr>
          <w:p w14:paraId="548C4C1F"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-66%</w:t>
            </w:r>
          </w:p>
        </w:tc>
        <w:tc>
          <w:tcPr>
            <w:tcW w:w="704" w:type="pct"/>
            <w:tcBorders>
              <w:top w:val="nil"/>
              <w:left w:val="nil"/>
              <w:bottom w:val="single" w:sz="4" w:space="0" w:color="auto"/>
              <w:right w:val="single" w:sz="4" w:space="0" w:color="auto"/>
            </w:tcBorders>
            <w:shd w:val="clear" w:color="auto" w:fill="auto"/>
            <w:noWrap/>
            <w:vAlign w:val="bottom"/>
            <w:hideMark/>
          </w:tcPr>
          <w:p w14:paraId="255121EC"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-93%</w:t>
            </w:r>
          </w:p>
        </w:tc>
      </w:tr>
      <w:tr w:rsidR="00C346C7" w:rsidRPr="00C346C7" w14:paraId="6A37E6B7" w14:textId="77777777" w:rsidTr="00421469">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2AA56" w14:textId="77777777" w:rsidR="00C346C7" w:rsidRPr="00C346C7" w:rsidRDefault="00C346C7" w:rsidP="00C346C7">
            <w:pPr>
              <w:spacing w:after="0" w:line="240" w:lineRule="auto"/>
              <w:rPr>
                <w:rFonts w:ascii="Arial Narrow" w:eastAsia="Times New Roman" w:hAnsi="Arial Narrow" w:cs="Calibri"/>
                <w:b/>
                <w:bCs/>
                <w:lang w:eastAsia="es-CO"/>
              </w:rPr>
            </w:pPr>
            <w:r w:rsidRPr="00C346C7">
              <w:rPr>
                <w:rFonts w:ascii="Arial Narrow" w:eastAsia="Times New Roman" w:hAnsi="Arial Narrow" w:cs="Calibri"/>
                <w:b/>
                <w:bCs/>
                <w:lang w:eastAsia="es-CO"/>
              </w:rPr>
              <w:t>Santander</w:t>
            </w:r>
          </w:p>
        </w:tc>
        <w:tc>
          <w:tcPr>
            <w:tcW w:w="8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D9590"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352,346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F7393"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133,055</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1CC6F"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87,806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C85E2"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87,806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F47C"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39,252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81A87"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39,252</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E92F2"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-62%</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828F4"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-89%</w:t>
            </w:r>
          </w:p>
        </w:tc>
      </w:tr>
      <w:tr w:rsidR="00C346C7" w:rsidRPr="00C346C7" w14:paraId="67BD629E" w14:textId="77777777" w:rsidTr="00571DD2">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ADEA8" w14:textId="77777777" w:rsidR="00C346C7" w:rsidRPr="00C346C7" w:rsidRDefault="00C346C7" w:rsidP="00C346C7">
            <w:pPr>
              <w:spacing w:after="0" w:line="240" w:lineRule="auto"/>
              <w:rPr>
                <w:rFonts w:ascii="Arial Narrow" w:eastAsia="Times New Roman" w:hAnsi="Arial Narrow" w:cs="Calibri"/>
                <w:b/>
                <w:bCs/>
                <w:lang w:eastAsia="es-CO"/>
              </w:rPr>
            </w:pPr>
            <w:r w:rsidRPr="00C346C7">
              <w:rPr>
                <w:rFonts w:ascii="Arial Narrow" w:eastAsia="Times New Roman" w:hAnsi="Arial Narrow" w:cs="Calibri"/>
                <w:b/>
                <w:bCs/>
                <w:lang w:eastAsia="es-CO"/>
              </w:rPr>
              <w:t>Huila</w:t>
            </w:r>
          </w:p>
        </w:tc>
        <w:tc>
          <w:tcPr>
            <w:tcW w:w="814" w:type="pct"/>
            <w:tcBorders>
              <w:top w:val="single" w:sz="4" w:space="0" w:color="auto"/>
              <w:left w:val="nil"/>
              <w:bottom w:val="single" w:sz="4" w:space="0" w:color="auto"/>
              <w:right w:val="single" w:sz="4" w:space="0" w:color="auto"/>
            </w:tcBorders>
            <w:shd w:val="clear" w:color="auto" w:fill="auto"/>
            <w:noWrap/>
            <w:vAlign w:val="bottom"/>
            <w:hideMark/>
          </w:tcPr>
          <w:p w14:paraId="395CCD9D"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334,597</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14:paraId="3848E02B"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99,572</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14:paraId="5ECCAD2F"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67,199</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14:paraId="6D1CBC90"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67,199</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14:paraId="027ACE03"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31,146</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14:paraId="3C3DF992"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31,146</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14:paraId="309C1D86"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-70%</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14:paraId="70257318"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-91%</w:t>
            </w:r>
          </w:p>
        </w:tc>
      </w:tr>
      <w:tr w:rsidR="00C346C7" w:rsidRPr="00C346C7" w14:paraId="7A90F754" w14:textId="77777777" w:rsidTr="00571DD2">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D2DD3" w14:textId="77777777" w:rsidR="00C346C7" w:rsidRPr="00C346C7" w:rsidRDefault="00C346C7" w:rsidP="00C346C7">
            <w:pPr>
              <w:spacing w:after="0" w:line="240" w:lineRule="auto"/>
              <w:rPr>
                <w:rFonts w:ascii="Arial Narrow" w:eastAsia="Times New Roman" w:hAnsi="Arial Narrow" w:cs="Calibri"/>
                <w:b/>
                <w:bCs/>
                <w:lang w:eastAsia="es-CO"/>
              </w:rPr>
            </w:pPr>
            <w:r w:rsidRPr="00C346C7">
              <w:rPr>
                <w:rFonts w:ascii="Arial Narrow" w:eastAsia="Times New Roman" w:hAnsi="Arial Narrow" w:cs="Calibri"/>
                <w:b/>
                <w:bCs/>
                <w:lang w:eastAsia="es-CO"/>
              </w:rPr>
              <w:t>La Guajira</w:t>
            </w:r>
          </w:p>
        </w:tc>
        <w:tc>
          <w:tcPr>
            <w:tcW w:w="8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3DD1B"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218,262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62C66"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328,787</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22BDC"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125,643</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9527D"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125,643</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E6EC3"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41,085</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BF127"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41,085</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F357E"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51%</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3F1D4"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-81%</w:t>
            </w:r>
          </w:p>
        </w:tc>
      </w:tr>
      <w:tr w:rsidR="00C346C7" w:rsidRPr="00C346C7" w14:paraId="469C3506" w14:textId="77777777" w:rsidTr="00571DD2">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D3CE4" w14:textId="77777777" w:rsidR="00C346C7" w:rsidRPr="00C346C7" w:rsidRDefault="00C346C7" w:rsidP="00C346C7">
            <w:pPr>
              <w:spacing w:after="0" w:line="240" w:lineRule="auto"/>
              <w:rPr>
                <w:rFonts w:ascii="Arial Narrow" w:eastAsia="Times New Roman" w:hAnsi="Arial Narrow" w:cs="Calibri"/>
                <w:b/>
                <w:bCs/>
                <w:lang w:eastAsia="es-CO"/>
              </w:rPr>
            </w:pPr>
            <w:r w:rsidRPr="00C346C7">
              <w:rPr>
                <w:rFonts w:ascii="Arial Narrow" w:eastAsia="Times New Roman" w:hAnsi="Arial Narrow" w:cs="Calibri"/>
                <w:b/>
                <w:bCs/>
                <w:lang w:eastAsia="es-CO"/>
              </w:rPr>
              <w:t>Putumayo</w:t>
            </w:r>
          </w:p>
        </w:tc>
        <w:tc>
          <w:tcPr>
            <w:tcW w:w="814" w:type="pct"/>
            <w:tcBorders>
              <w:top w:val="single" w:sz="4" w:space="0" w:color="auto"/>
              <w:left w:val="nil"/>
              <w:bottom w:val="single" w:sz="4" w:space="0" w:color="auto"/>
              <w:right w:val="single" w:sz="4" w:space="0" w:color="auto"/>
            </w:tcBorders>
            <w:shd w:val="clear" w:color="auto" w:fill="auto"/>
            <w:noWrap/>
            <w:vAlign w:val="bottom"/>
            <w:hideMark/>
          </w:tcPr>
          <w:p w14:paraId="47C5B58B"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182,837</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14:paraId="06D2709D"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71,961</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14:paraId="5236E5B7"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30,910</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14:paraId="1F177D8A"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30,910</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14:paraId="6337EBBA"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18,476</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14:paraId="735B1B2E"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18,476</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14:paraId="092EA109"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-61%</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14:paraId="5CE48A58"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-90%</w:t>
            </w:r>
          </w:p>
        </w:tc>
      </w:tr>
      <w:tr w:rsidR="00C346C7" w:rsidRPr="00C346C7" w14:paraId="61E0433C" w14:textId="77777777" w:rsidTr="00421469">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14:paraId="71AB05F6" w14:textId="77777777" w:rsidR="00C346C7" w:rsidRPr="00C346C7" w:rsidRDefault="00C346C7" w:rsidP="00C346C7">
            <w:pPr>
              <w:spacing w:after="0" w:line="240" w:lineRule="auto"/>
              <w:rPr>
                <w:rFonts w:ascii="Arial Narrow" w:eastAsia="Times New Roman" w:hAnsi="Arial Narrow" w:cs="Calibri"/>
                <w:b/>
                <w:bCs/>
                <w:lang w:eastAsia="es-CO"/>
              </w:rPr>
            </w:pPr>
            <w:r w:rsidRPr="00C346C7">
              <w:rPr>
                <w:rFonts w:ascii="Arial Narrow" w:eastAsia="Times New Roman" w:hAnsi="Arial Narrow" w:cs="Calibri"/>
                <w:b/>
                <w:bCs/>
                <w:lang w:eastAsia="es-CO"/>
              </w:rPr>
              <w:t>Tolima</w:t>
            </w:r>
          </w:p>
        </w:tc>
        <w:tc>
          <w:tcPr>
            <w:tcW w:w="814" w:type="pct"/>
            <w:tcBorders>
              <w:top w:val="nil"/>
              <w:left w:val="nil"/>
              <w:bottom w:val="single" w:sz="4" w:space="0" w:color="auto"/>
              <w:right w:val="single" w:sz="4" w:space="0" w:color="auto"/>
            </w:tcBorders>
            <w:shd w:val="clear" w:color="auto" w:fill="auto"/>
            <w:noWrap/>
            <w:vAlign w:val="bottom"/>
            <w:hideMark/>
          </w:tcPr>
          <w:p w14:paraId="4910A5F4"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168,274</w:t>
            </w:r>
          </w:p>
        </w:tc>
        <w:tc>
          <w:tcPr>
            <w:tcW w:w="442" w:type="pct"/>
            <w:tcBorders>
              <w:top w:val="nil"/>
              <w:left w:val="nil"/>
              <w:bottom w:val="single" w:sz="4" w:space="0" w:color="auto"/>
              <w:right w:val="single" w:sz="4" w:space="0" w:color="auto"/>
            </w:tcBorders>
            <w:shd w:val="clear" w:color="auto" w:fill="auto"/>
            <w:noWrap/>
            <w:vAlign w:val="bottom"/>
            <w:hideMark/>
          </w:tcPr>
          <w:p w14:paraId="1EBB5796"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77,288</w:t>
            </w:r>
          </w:p>
        </w:tc>
        <w:tc>
          <w:tcPr>
            <w:tcW w:w="442" w:type="pct"/>
            <w:tcBorders>
              <w:top w:val="nil"/>
              <w:left w:val="nil"/>
              <w:bottom w:val="single" w:sz="4" w:space="0" w:color="auto"/>
              <w:right w:val="single" w:sz="4" w:space="0" w:color="auto"/>
            </w:tcBorders>
            <w:shd w:val="clear" w:color="auto" w:fill="auto"/>
            <w:noWrap/>
            <w:vAlign w:val="bottom"/>
            <w:hideMark/>
          </w:tcPr>
          <w:p w14:paraId="141BD615"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42,345</w:t>
            </w:r>
          </w:p>
        </w:tc>
        <w:tc>
          <w:tcPr>
            <w:tcW w:w="442" w:type="pct"/>
            <w:tcBorders>
              <w:top w:val="nil"/>
              <w:left w:val="nil"/>
              <w:bottom w:val="single" w:sz="4" w:space="0" w:color="auto"/>
              <w:right w:val="single" w:sz="4" w:space="0" w:color="auto"/>
            </w:tcBorders>
            <w:shd w:val="clear" w:color="auto" w:fill="auto"/>
            <w:noWrap/>
            <w:vAlign w:val="bottom"/>
            <w:hideMark/>
          </w:tcPr>
          <w:p w14:paraId="0AF0AD23"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42,345</w:t>
            </w:r>
          </w:p>
        </w:tc>
        <w:tc>
          <w:tcPr>
            <w:tcW w:w="442" w:type="pct"/>
            <w:tcBorders>
              <w:top w:val="nil"/>
              <w:left w:val="nil"/>
              <w:bottom w:val="single" w:sz="4" w:space="0" w:color="auto"/>
              <w:right w:val="single" w:sz="4" w:space="0" w:color="auto"/>
            </w:tcBorders>
            <w:shd w:val="clear" w:color="auto" w:fill="auto"/>
            <w:noWrap/>
            <w:vAlign w:val="bottom"/>
            <w:hideMark/>
          </w:tcPr>
          <w:p w14:paraId="4E2ED275"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10,736</w:t>
            </w:r>
          </w:p>
        </w:tc>
        <w:tc>
          <w:tcPr>
            <w:tcW w:w="442" w:type="pct"/>
            <w:tcBorders>
              <w:top w:val="nil"/>
              <w:left w:val="nil"/>
              <w:bottom w:val="single" w:sz="4" w:space="0" w:color="auto"/>
              <w:right w:val="single" w:sz="4" w:space="0" w:color="auto"/>
            </w:tcBorders>
            <w:shd w:val="clear" w:color="auto" w:fill="auto"/>
            <w:noWrap/>
            <w:vAlign w:val="bottom"/>
            <w:hideMark/>
          </w:tcPr>
          <w:p w14:paraId="754CBBED"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10,736</w:t>
            </w:r>
          </w:p>
        </w:tc>
        <w:tc>
          <w:tcPr>
            <w:tcW w:w="704" w:type="pct"/>
            <w:tcBorders>
              <w:top w:val="nil"/>
              <w:left w:val="nil"/>
              <w:bottom w:val="single" w:sz="4" w:space="0" w:color="auto"/>
              <w:right w:val="single" w:sz="4" w:space="0" w:color="auto"/>
            </w:tcBorders>
            <w:shd w:val="clear" w:color="auto" w:fill="auto"/>
            <w:noWrap/>
            <w:vAlign w:val="bottom"/>
            <w:hideMark/>
          </w:tcPr>
          <w:p w14:paraId="1BD262BE"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-54%</w:t>
            </w:r>
          </w:p>
        </w:tc>
        <w:tc>
          <w:tcPr>
            <w:tcW w:w="704" w:type="pct"/>
            <w:tcBorders>
              <w:top w:val="nil"/>
              <w:left w:val="nil"/>
              <w:bottom w:val="single" w:sz="4" w:space="0" w:color="auto"/>
              <w:right w:val="single" w:sz="4" w:space="0" w:color="auto"/>
            </w:tcBorders>
            <w:shd w:val="clear" w:color="auto" w:fill="auto"/>
            <w:noWrap/>
            <w:vAlign w:val="bottom"/>
            <w:hideMark/>
          </w:tcPr>
          <w:p w14:paraId="7122DF5F"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-94%</w:t>
            </w:r>
          </w:p>
        </w:tc>
      </w:tr>
      <w:tr w:rsidR="00C346C7" w:rsidRPr="00C346C7" w14:paraId="1766D22E" w14:textId="77777777" w:rsidTr="00421469">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14:paraId="73803B39" w14:textId="77777777" w:rsidR="00C346C7" w:rsidRPr="00C346C7" w:rsidRDefault="00C346C7" w:rsidP="00C346C7">
            <w:pPr>
              <w:spacing w:after="0" w:line="240" w:lineRule="auto"/>
              <w:rPr>
                <w:rFonts w:ascii="Arial Narrow" w:eastAsia="Times New Roman" w:hAnsi="Arial Narrow" w:cs="Calibri"/>
                <w:b/>
                <w:bCs/>
                <w:lang w:eastAsia="es-CO"/>
              </w:rPr>
            </w:pPr>
            <w:r w:rsidRPr="00C346C7">
              <w:rPr>
                <w:rFonts w:ascii="Arial Narrow" w:eastAsia="Times New Roman" w:hAnsi="Arial Narrow" w:cs="Calibri"/>
                <w:b/>
                <w:bCs/>
                <w:lang w:eastAsia="es-CO"/>
              </w:rPr>
              <w:t>Boyacá</w:t>
            </w:r>
          </w:p>
        </w:tc>
        <w:tc>
          <w:tcPr>
            <w:tcW w:w="814" w:type="pct"/>
            <w:tcBorders>
              <w:top w:val="nil"/>
              <w:left w:val="nil"/>
              <w:bottom w:val="single" w:sz="4" w:space="0" w:color="auto"/>
              <w:right w:val="single" w:sz="4" w:space="0" w:color="auto"/>
            </w:tcBorders>
            <w:shd w:val="clear" w:color="auto" w:fill="auto"/>
            <w:noWrap/>
            <w:vAlign w:val="bottom"/>
            <w:hideMark/>
          </w:tcPr>
          <w:p w14:paraId="196CDF2A"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156,582</w:t>
            </w:r>
          </w:p>
        </w:tc>
        <w:tc>
          <w:tcPr>
            <w:tcW w:w="442" w:type="pct"/>
            <w:tcBorders>
              <w:top w:val="nil"/>
              <w:left w:val="nil"/>
              <w:bottom w:val="single" w:sz="4" w:space="0" w:color="auto"/>
              <w:right w:val="single" w:sz="4" w:space="0" w:color="auto"/>
            </w:tcBorders>
            <w:shd w:val="clear" w:color="auto" w:fill="auto"/>
            <w:noWrap/>
            <w:vAlign w:val="bottom"/>
            <w:hideMark/>
          </w:tcPr>
          <w:p w14:paraId="00B9FFA4"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79,669</w:t>
            </w:r>
          </w:p>
        </w:tc>
        <w:tc>
          <w:tcPr>
            <w:tcW w:w="442" w:type="pct"/>
            <w:tcBorders>
              <w:top w:val="nil"/>
              <w:left w:val="nil"/>
              <w:bottom w:val="single" w:sz="4" w:space="0" w:color="auto"/>
              <w:right w:val="single" w:sz="4" w:space="0" w:color="auto"/>
            </w:tcBorders>
            <w:shd w:val="clear" w:color="auto" w:fill="auto"/>
            <w:noWrap/>
            <w:vAlign w:val="bottom"/>
            <w:hideMark/>
          </w:tcPr>
          <w:p w14:paraId="7A90DE96"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44,148</w:t>
            </w:r>
          </w:p>
        </w:tc>
        <w:tc>
          <w:tcPr>
            <w:tcW w:w="442" w:type="pct"/>
            <w:tcBorders>
              <w:top w:val="nil"/>
              <w:left w:val="nil"/>
              <w:bottom w:val="single" w:sz="4" w:space="0" w:color="auto"/>
              <w:right w:val="single" w:sz="4" w:space="0" w:color="auto"/>
            </w:tcBorders>
            <w:shd w:val="clear" w:color="auto" w:fill="auto"/>
            <w:noWrap/>
            <w:vAlign w:val="bottom"/>
            <w:hideMark/>
          </w:tcPr>
          <w:p w14:paraId="22B8208C"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44,148</w:t>
            </w:r>
          </w:p>
        </w:tc>
        <w:tc>
          <w:tcPr>
            <w:tcW w:w="442" w:type="pct"/>
            <w:tcBorders>
              <w:top w:val="nil"/>
              <w:left w:val="nil"/>
              <w:bottom w:val="single" w:sz="4" w:space="0" w:color="auto"/>
              <w:right w:val="single" w:sz="4" w:space="0" w:color="auto"/>
            </w:tcBorders>
            <w:shd w:val="clear" w:color="auto" w:fill="auto"/>
            <w:noWrap/>
            <w:vAlign w:val="bottom"/>
            <w:hideMark/>
          </w:tcPr>
          <w:p w14:paraId="0CC56A36"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16,397</w:t>
            </w:r>
          </w:p>
        </w:tc>
        <w:tc>
          <w:tcPr>
            <w:tcW w:w="442" w:type="pct"/>
            <w:tcBorders>
              <w:top w:val="nil"/>
              <w:left w:val="nil"/>
              <w:bottom w:val="single" w:sz="4" w:space="0" w:color="auto"/>
              <w:right w:val="single" w:sz="4" w:space="0" w:color="auto"/>
            </w:tcBorders>
            <w:shd w:val="clear" w:color="auto" w:fill="auto"/>
            <w:noWrap/>
            <w:vAlign w:val="bottom"/>
            <w:hideMark/>
          </w:tcPr>
          <w:p w14:paraId="0C885ACF"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16,397</w:t>
            </w:r>
          </w:p>
        </w:tc>
        <w:tc>
          <w:tcPr>
            <w:tcW w:w="704" w:type="pct"/>
            <w:tcBorders>
              <w:top w:val="nil"/>
              <w:left w:val="nil"/>
              <w:bottom w:val="single" w:sz="4" w:space="0" w:color="auto"/>
              <w:right w:val="single" w:sz="4" w:space="0" w:color="auto"/>
            </w:tcBorders>
            <w:shd w:val="clear" w:color="auto" w:fill="auto"/>
            <w:noWrap/>
            <w:vAlign w:val="bottom"/>
            <w:hideMark/>
          </w:tcPr>
          <w:p w14:paraId="66106BB9"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-49%</w:t>
            </w:r>
          </w:p>
        </w:tc>
        <w:tc>
          <w:tcPr>
            <w:tcW w:w="704" w:type="pct"/>
            <w:tcBorders>
              <w:top w:val="nil"/>
              <w:left w:val="nil"/>
              <w:bottom w:val="single" w:sz="4" w:space="0" w:color="auto"/>
              <w:right w:val="single" w:sz="4" w:space="0" w:color="auto"/>
            </w:tcBorders>
            <w:shd w:val="clear" w:color="auto" w:fill="auto"/>
            <w:noWrap/>
            <w:vAlign w:val="bottom"/>
            <w:hideMark/>
          </w:tcPr>
          <w:p w14:paraId="1F017EB6" w14:textId="77777777" w:rsidR="00C346C7" w:rsidRPr="00C346C7" w:rsidRDefault="00C346C7" w:rsidP="00C346C7">
            <w:pPr>
              <w:spacing w:after="0" w:line="240" w:lineRule="auto"/>
              <w:jc w:val="center"/>
              <w:rPr>
                <w:rFonts w:ascii="Arial Narrow" w:eastAsia="Times New Roman" w:hAnsi="Arial Narrow" w:cs="Calibri"/>
                <w:lang w:eastAsia="es-CO"/>
              </w:rPr>
            </w:pPr>
            <w:r w:rsidRPr="00C346C7">
              <w:rPr>
                <w:rFonts w:ascii="Arial Narrow" w:eastAsia="Times New Roman" w:hAnsi="Arial Narrow" w:cs="Calibri"/>
                <w:lang w:eastAsia="es-CO"/>
              </w:rPr>
              <w:t>-90%</w:t>
            </w:r>
          </w:p>
        </w:tc>
      </w:tr>
    </w:tbl>
    <w:p w14:paraId="5E99DBD1" w14:textId="77777777" w:rsidR="00421469" w:rsidRPr="00421469" w:rsidRDefault="00421469" w:rsidP="00421469">
      <w:pPr>
        <w:pStyle w:val="NormalWeb"/>
        <w:spacing w:before="0" w:beforeAutospacing="0" w:after="0" w:afterAutospacing="0"/>
        <w:jc w:val="both"/>
        <w:rPr>
          <w:rFonts w:ascii="Arial Narrow" w:hAnsi="Arial Narrow"/>
        </w:rPr>
      </w:pPr>
      <w:r>
        <w:rPr>
          <w:rFonts w:ascii="Arial Narrow" w:hAnsi="Arial Narrow"/>
        </w:rPr>
        <w:t>Fuente: Consultar</w:t>
      </w:r>
      <w:r>
        <w:rPr>
          <w:rStyle w:val="Refdenotaalpie"/>
          <w:rFonts w:ascii="Arial Narrow" w:hAnsi="Arial Narrow"/>
        </w:rPr>
        <w:footnoteReference w:id="1"/>
      </w:r>
    </w:p>
    <w:p w14:paraId="4F92C81A" w14:textId="77777777" w:rsidR="00C346C7" w:rsidRDefault="00C346C7" w:rsidP="00672EC7">
      <w:pPr>
        <w:autoSpaceDE w:val="0"/>
        <w:autoSpaceDN w:val="0"/>
        <w:adjustRightInd w:val="0"/>
        <w:spacing w:after="0" w:line="240" w:lineRule="auto"/>
        <w:jc w:val="both"/>
        <w:rPr>
          <w:rFonts w:ascii="Arial Narrow" w:hAnsi="Arial Narrow" w:cs="Arial Narrow"/>
          <w:color w:val="000000"/>
          <w:sz w:val="24"/>
          <w:szCs w:val="24"/>
        </w:rPr>
      </w:pPr>
    </w:p>
    <w:p w14:paraId="4D136BDB" w14:textId="77777777" w:rsidR="00C346C7" w:rsidRDefault="00C346C7" w:rsidP="00672EC7">
      <w:pPr>
        <w:autoSpaceDE w:val="0"/>
        <w:autoSpaceDN w:val="0"/>
        <w:adjustRightInd w:val="0"/>
        <w:spacing w:after="0" w:line="240" w:lineRule="auto"/>
        <w:jc w:val="both"/>
        <w:rPr>
          <w:rFonts w:ascii="Arial Narrow" w:hAnsi="Arial Narrow" w:cs="Arial Narrow"/>
          <w:color w:val="000000"/>
          <w:sz w:val="24"/>
          <w:szCs w:val="24"/>
        </w:rPr>
      </w:pPr>
      <w:r>
        <w:rPr>
          <w:rFonts w:ascii="Arial Narrow" w:hAnsi="Arial Narrow" w:cs="Arial Narrow"/>
          <w:color w:val="000000"/>
          <w:sz w:val="24"/>
          <w:szCs w:val="24"/>
        </w:rPr>
        <w:t>La tabla anterior muestra la inequidad del Acto legislativo 05 de 2011</w:t>
      </w:r>
      <w:r w:rsidR="005838B3">
        <w:rPr>
          <w:rFonts w:ascii="Arial Narrow" w:hAnsi="Arial Narrow" w:cs="Arial Narrow"/>
          <w:color w:val="000000"/>
          <w:sz w:val="24"/>
          <w:szCs w:val="24"/>
        </w:rPr>
        <w:t xml:space="preserve"> </w:t>
      </w:r>
      <w:r>
        <w:rPr>
          <w:rFonts w:ascii="Arial Narrow" w:hAnsi="Arial Narrow" w:cs="Arial Narrow"/>
          <w:color w:val="000000"/>
          <w:sz w:val="24"/>
          <w:szCs w:val="24"/>
        </w:rPr>
        <w:t xml:space="preserve">al verse reducida la participación de las Asignaciones Directas a las entidades territoriales productoras. El año 2011 fue el último en aplicarse el sistema anterior y era el Departamento del Meta el que recibía una mayor cantidad de recursos por el orden de los 1.3 billones de pesos seguido de Casanare con 601 mil millones, </w:t>
      </w:r>
      <w:r w:rsidR="00C31C86">
        <w:rPr>
          <w:rFonts w:ascii="Arial Narrow" w:hAnsi="Arial Narrow" w:cs="Arial Narrow"/>
          <w:color w:val="000000"/>
          <w:sz w:val="24"/>
          <w:szCs w:val="24"/>
        </w:rPr>
        <w:t>Arauca</w:t>
      </w:r>
      <w:r>
        <w:rPr>
          <w:rFonts w:ascii="Arial Narrow" w:hAnsi="Arial Narrow" w:cs="Arial Narrow"/>
          <w:color w:val="000000"/>
          <w:sz w:val="24"/>
          <w:szCs w:val="24"/>
        </w:rPr>
        <w:t xml:space="preserve"> con 360 mil millones, Santander 0.35 billones y La Guajira con 0.2 billones de pesos encabezaban el listado.  </w:t>
      </w:r>
    </w:p>
    <w:p w14:paraId="7D1D854D" w14:textId="77777777" w:rsidR="00C31C86" w:rsidRDefault="00C31C86" w:rsidP="00672EC7">
      <w:pPr>
        <w:autoSpaceDE w:val="0"/>
        <w:autoSpaceDN w:val="0"/>
        <w:adjustRightInd w:val="0"/>
        <w:spacing w:after="0" w:line="240" w:lineRule="auto"/>
        <w:jc w:val="both"/>
        <w:rPr>
          <w:rFonts w:ascii="Arial Narrow" w:hAnsi="Arial Narrow" w:cs="Arial Narrow"/>
          <w:color w:val="000000"/>
          <w:sz w:val="24"/>
          <w:szCs w:val="24"/>
        </w:rPr>
      </w:pPr>
    </w:p>
    <w:p w14:paraId="708FC585" w14:textId="77777777" w:rsidR="00C31C86" w:rsidRDefault="00C31C86" w:rsidP="00672EC7">
      <w:pPr>
        <w:autoSpaceDE w:val="0"/>
        <w:autoSpaceDN w:val="0"/>
        <w:adjustRightInd w:val="0"/>
        <w:spacing w:after="0" w:line="240" w:lineRule="auto"/>
        <w:jc w:val="both"/>
        <w:rPr>
          <w:rFonts w:ascii="Arial Narrow" w:hAnsi="Arial Narrow" w:cs="Arial Narrow"/>
          <w:color w:val="000000"/>
          <w:sz w:val="24"/>
          <w:szCs w:val="24"/>
        </w:rPr>
      </w:pPr>
      <w:r>
        <w:rPr>
          <w:rFonts w:ascii="Arial Narrow" w:hAnsi="Arial Narrow" w:cs="Arial Narrow"/>
          <w:color w:val="000000"/>
          <w:sz w:val="24"/>
          <w:szCs w:val="24"/>
        </w:rPr>
        <w:t>Teniendo en cuenta que el parágrafo 2 transitorio de</w:t>
      </w:r>
      <w:r w:rsidR="002C55CE">
        <w:rPr>
          <w:rFonts w:ascii="Arial Narrow" w:hAnsi="Arial Narrow" w:cs="Arial Narrow"/>
          <w:color w:val="000000"/>
          <w:sz w:val="24"/>
          <w:szCs w:val="24"/>
        </w:rPr>
        <w:t>l</w:t>
      </w:r>
      <w:r>
        <w:rPr>
          <w:rFonts w:ascii="Arial Narrow" w:hAnsi="Arial Narrow" w:cs="Arial Narrow"/>
          <w:color w:val="000000"/>
          <w:sz w:val="24"/>
          <w:szCs w:val="24"/>
        </w:rPr>
        <w:t xml:space="preserve"> mencionado acto legislativo contempló una reducción gradual de la participación de las regalías directas</w:t>
      </w:r>
      <w:r w:rsidR="005838B3">
        <w:rPr>
          <w:rFonts w:ascii="Arial Narrow" w:hAnsi="Arial Narrow" w:cs="Arial Narrow"/>
          <w:color w:val="000000"/>
          <w:sz w:val="24"/>
          <w:szCs w:val="24"/>
        </w:rPr>
        <w:t>,</w:t>
      </w:r>
      <w:r>
        <w:rPr>
          <w:rFonts w:ascii="Arial Narrow" w:hAnsi="Arial Narrow" w:cs="Arial Narrow"/>
          <w:color w:val="000000"/>
          <w:sz w:val="24"/>
          <w:szCs w:val="24"/>
        </w:rPr>
        <w:t xml:space="preserve"> el primer año del 50%, </w:t>
      </w:r>
      <w:r w:rsidR="002C55CE">
        <w:rPr>
          <w:rFonts w:ascii="Arial Narrow" w:hAnsi="Arial Narrow" w:cs="Arial Narrow"/>
          <w:color w:val="000000"/>
          <w:sz w:val="24"/>
          <w:szCs w:val="24"/>
        </w:rPr>
        <w:t xml:space="preserve">en </w:t>
      </w:r>
      <w:r>
        <w:rPr>
          <w:rFonts w:ascii="Arial Narrow" w:hAnsi="Arial Narrow" w:cs="Arial Narrow"/>
          <w:color w:val="000000"/>
          <w:sz w:val="24"/>
          <w:szCs w:val="24"/>
        </w:rPr>
        <w:t xml:space="preserve">el 2013 del 35%, </w:t>
      </w:r>
      <w:r w:rsidR="002C55CE">
        <w:rPr>
          <w:rFonts w:ascii="Arial Narrow" w:hAnsi="Arial Narrow" w:cs="Arial Narrow"/>
          <w:color w:val="000000"/>
          <w:sz w:val="24"/>
          <w:szCs w:val="24"/>
        </w:rPr>
        <w:t xml:space="preserve">en </w:t>
      </w:r>
      <w:r>
        <w:rPr>
          <w:rFonts w:ascii="Arial Narrow" w:hAnsi="Arial Narrow" w:cs="Arial Narrow"/>
          <w:color w:val="000000"/>
          <w:sz w:val="24"/>
          <w:szCs w:val="24"/>
        </w:rPr>
        <w:t>el 201</w:t>
      </w:r>
      <w:r w:rsidR="002C55CE">
        <w:rPr>
          <w:rFonts w:ascii="Arial Narrow" w:hAnsi="Arial Narrow" w:cs="Arial Narrow"/>
          <w:color w:val="000000"/>
          <w:sz w:val="24"/>
          <w:szCs w:val="24"/>
        </w:rPr>
        <w:t xml:space="preserve">4 el 25% pero a partir de 2015 </w:t>
      </w:r>
      <w:r>
        <w:rPr>
          <w:rFonts w:ascii="Arial Narrow" w:hAnsi="Arial Narrow" w:cs="Arial Narrow"/>
          <w:color w:val="000000"/>
          <w:sz w:val="24"/>
          <w:szCs w:val="24"/>
        </w:rPr>
        <w:t xml:space="preserve">el 20%, la reducción de los ingresos de los departamentos de la tabla anterior en el primer año de transición es decir en 2012, estuvo entre el 34% y 70%. Ya a partir de 2015, año en que la participación de las </w:t>
      </w:r>
      <w:r w:rsidR="002C55CE">
        <w:rPr>
          <w:rFonts w:ascii="Arial Narrow" w:hAnsi="Arial Narrow" w:cs="Arial Narrow"/>
          <w:color w:val="000000"/>
          <w:sz w:val="24"/>
          <w:szCs w:val="24"/>
        </w:rPr>
        <w:t xml:space="preserve">regalías </w:t>
      </w:r>
      <w:r>
        <w:rPr>
          <w:rFonts w:ascii="Arial Narrow" w:hAnsi="Arial Narrow" w:cs="Arial Narrow"/>
          <w:color w:val="000000"/>
          <w:sz w:val="24"/>
          <w:szCs w:val="24"/>
        </w:rPr>
        <w:t>directas se reduce a tan sólo el 20%, el ingreso de éstos departamentos se ve disminuida hasta en el 94% como es el caso del Tolima, 93% el departamento de Arauca, 89% Santander, 87% Casanare; menoscabando la economía de dichos departamentos e incrementando la inequidad con éstas regiones que son en últimas los que reciben los coletazos de la exploración y explotación minero energética en materia social, ambiental y económica.</w:t>
      </w:r>
    </w:p>
    <w:p w14:paraId="5699648B" w14:textId="04D444EE" w:rsidR="000C083D" w:rsidRDefault="000C083D" w:rsidP="00070E01">
      <w:pPr>
        <w:pStyle w:val="NormalWeb"/>
        <w:spacing w:before="0" w:beforeAutospacing="0" w:after="0" w:afterAutospacing="0"/>
        <w:jc w:val="both"/>
        <w:rPr>
          <w:rFonts w:ascii="Arial Narrow" w:hAnsi="Arial Narrow"/>
        </w:rPr>
      </w:pPr>
    </w:p>
    <w:p w14:paraId="67C12699" w14:textId="6E5B2416" w:rsidR="00007186" w:rsidRPr="00340B06" w:rsidRDefault="00007186" w:rsidP="00007186">
      <w:pPr>
        <w:pStyle w:val="NormalWeb"/>
        <w:spacing w:before="0" w:beforeAutospacing="0" w:after="0" w:afterAutospacing="0"/>
        <w:jc w:val="both"/>
        <w:rPr>
          <w:rFonts w:ascii="Arial Narrow" w:hAnsi="Arial Narrow"/>
          <w:color w:val="000000" w:themeColor="text1"/>
        </w:rPr>
      </w:pPr>
      <w:r w:rsidRPr="00340B06">
        <w:rPr>
          <w:rFonts w:ascii="Arial Narrow" w:hAnsi="Arial Narrow"/>
          <w:color w:val="000000" w:themeColor="text1"/>
        </w:rPr>
        <w:lastRenderedPageBreak/>
        <w:t>Casos como el departamento de la Guajira, en el cual fue financia</w:t>
      </w:r>
      <w:r w:rsidR="00CF15D7" w:rsidRPr="00340B06">
        <w:rPr>
          <w:rFonts w:ascii="Arial Narrow" w:hAnsi="Arial Narrow"/>
          <w:color w:val="000000" w:themeColor="text1"/>
        </w:rPr>
        <w:t>do</w:t>
      </w:r>
      <w:r w:rsidRPr="00340B06">
        <w:rPr>
          <w:rFonts w:ascii="Arial Narrow" w:hAnsi="Arial Narrow"/>
          <w:color w:val="000000" w:themeColor="text1"/>
        </w:rPr>
        <w:t xml:space="preserve"> en su totalidad el componente social de inversión con regalías directas, </w:t>
      </w:r>
      <w:r w:rsidR="00CF15D7" w:rsidRPr="00340B06">
        <w:rPr>
          <w:rFonts w:ascii="Arial Narrow" w:hAnsi="Arial Narrow"/>
          <w:color w:val="000000" w:themeColor="text1"/>
        </w:rPr>
        <w:t xml:space="preserve">en la actualidd </w:t>
      </w:r>
      <w:r w:rsidRPr="00340B06">
        <w:rPr>
          <w:rFonts w:ascii="Arial Narrow" w:hAnsi="Arial Narrow"/>
          <w:color w:val="000000" w:themeColor="text1"/>
        </w:rPr>
        <w:t xml:space="preserve">son financieramente </w:t>
      </w:r>
      <w:r w:rsidRPr="00340B06">
        <w:rPr>
          <w:rFonts w:ascii="Arial Narrow" w:hAnsi="Arial Narrow"/>
          <w:b/>
          <w:color w:val="000000" w:themeColor="text1"/>
        </w:rPr>
        <w:t>inviables</w:t>
      </w:r>
      <w:r w:rsidRPr="00340B06">
        <w:rPr>
          <w:rFonts w:ascii="Arial Narrow" w:hAnsi="Arial Narrow"/>
          <w:color w:val="000000" w:themeColor="text1"/>
        </w:rPr>
        <w:t xml:space="preserve"> ya que como lo muestra la tabla anterior, pasó de recibir 218 mil millones en 2001 a 41 mil millones representando una reducción del 81% en tan sólo 4 años de funcionamiento del sistema.</w:t>
      </w:r>
    </w:p>
    <w:p w14:paraId="77F2A168" w14:textId="77777777" w:rsidR="00007186" w:rsidRDefault="00007186" w:rsidP="00007186">
      <w:pPr>
        <w:pStyle w:val="NormalWeb"/>
        <w:spacing w:before="0" w:beforeAutospacing="0" w:after="0" w:afterAutospacing="0"/>
        <w:jc w:val="both"/>
        <w:rPr>
          <w:rFonts w:ascii="Arial Narrow" w:hAnsi="Arial Narrow"/>
        </w:rPr>
      </w:pPr>
    </w:p>
    <w:p w14:paraId="55B3119F" w14:textId="77777777" w:rsidR="000C083D" w:rsidRDefault="00C31C86" w:rsidP="00070E01">
      <w:pPr>
        <w:pStyle w:val="NormalWeb"/>
        <w:spacing w:before="0" w:beforeAutospacing="0" w:after="0" w:afterAutospacing="0"/>
        <w:jc w:val="both"/>
        <w:rPr>
          <w:rFonts w:ascii="Arial Narrow" w:hAnsi="Arial Narrow"/>
        </w:rPr>
      </w:pPr>
      <w:r>
        <w:rPr>
          <w:rFonts w:ascii="Arial Narrow" w:hAnsi="Arial Narrow"/>
        </w:rPr>
        <w:t xml:space="preserve">De otro lado, si se tiene en cuenta el crecimiento poblacional desde 1994, año en que se aprobó la </w:t>
      </w:r>
      <w:r w:rsidR="002C55CE">
        <w:rPr>
          <w:rFonts w:ascii="Arial Narrow" w:hAnsi="Arial Narrow"/>
        </w:rPr>
        <w:t>L</w:t>
      </w:r>
      <w:r>
        <w:rPr>
          <w:rFonts w:ascii="Arial Narrow" w:hAnsi="Arial Narrow"/>
        </w:rPr>
        <w:t xml:space="preserve">ey 141 y el año 2017, el promedio nacional fue del 33.75% pero las zonas productoras de hidrocarburos y carbón, tuvieron un incremento más alto que la media </w:t>
      </w:r>
      <w:r w:rsidR="006B5E8A">
        <w:rPr>
          <w:rFonts w:ascii="Arial Narrow" w:hAnsi="Arial Narrow"/>
        </w:rPr>
        <w:t xml:space="preserve">a tal punto </w:t>
      </w:r>
      <w:r w:rsidR="002C55CE">
        <w:rPr>
          <w:rFonts w:ascii="Arial Narrow" w:hAnsi="Arial Narrow"/>
        </w:rPr>
        <w:t>de duplicar en algunos casos com</w:t>
      </w:r>
      <w:r w:rsidR="006B5E8A">
        <w:rPr>
          <w:rFonts w:ascii="Arial Narrow" w:hAnsi="Arial Narrow"/>
        </w:rPr>
        <w:t xml:space="preserve">o el departamento del Meta, Casanare, Arauca y La Guajira; </w:t>
      </w:r>
      <w:r>
        <w:rPr>
          <w:rFonts w:ascii="Arial Narrow" w:hAnsi="Arial Narrow"/>
        </w:rPr>
        <w:t xml:space="preserve">lo </w:t>
      </w:r>
      <w:r w:rsidR="006B5E8A">
        <w:rPr>
          <w:rFonts w:ascii="Arial Narrow" w:hAnsi="Arial Narrow"/>
        </w:rPr>
        <w:t xml:space="preserve">anterior </w:t>
      </w:r>
      <w:r>
        <w:rPr>
          <w:rFonts w:ascii="Arial Narrow" w:hAnsi="Arial Narrow"/>
        </w:rPr>
        <w:t>significa mayor demanda de servicios públicos, vivienda, vías, electrificación etc a los mandatarios locales y con  reducciones en el ingreso mayores al 90%</w:t>
      </w:r>
    </w:p>
    <w:p w14:paraId="51B7D488" w14:textId="77777777" w:rsidR="00C31C86" w:rsidRDefault="00C31C86" w:rsidP="00070E01">
      <w:pPr>
        <w:pStyle w:val="NormalWeb"/>
        <w:spacing w:before="0" w:beforeAutospacing="0" w:after="0" w:afterAutospacing="0"/>
        <w:jc w:val="both"/>
        <w:rPr>
          <w:rFonts w:ascii="Arial Narrow" w:hAnsi="Arial Narrow"/>
        </w:rPr>
      </w:pPr>
    </w:p>
    <w:p w14:paraId="14614218" w14:textId="77777777" w:rsidR="006B3DFC" w:rsidRPr="00C31C86" w:rsidRDefault="00C31C86" w:rsidP="006B3DFC">
      <w:pPr>
        <w:pStyle w:val="NormalWeb"/>
        <w:spacing w:before="0" w:beforeAutospacing="0" w:after="0" w:afterAutospacing="0"/>
        <w:jc w:val="both"/>
        <w:rPr>
          <w:rFonts w:ascii="Arial Narrow" w:hAnsi="Arial Narrow"/>
          <w:b/>
        </w:rPr>
      </w:pPr>
      <w:r w:rsidRPr="00C31C86">
        <w:rPr>
          <w:rFonts w:ascii="Arial Narrow" w:hAnsi="Arial Narrow"/>
          <w:b/>
        </w:rPr>
        <w:t xml:space="preserve">Tabla No 6. </w:t>
      </w:r>
      <w:r w:rsidR="006B3DFC" w:rsidRPr="00C31C86">
        <w:rPr>
          <w:rFonts w:ascii="Arial Narrow" w:hAnsi="Arial Narrow"/>
          <w:b/>
        </w:rPr>
        <w:t>Crecimiento Poblacional</w:t>
      </w:r>
      <w:r w:rsidRPr="00C31C86">
        <w:rPr>
          <w:rFonts w:ascii="Arial Narrow" w:hAnsi="Arial Narrow"/>
          <w:b/>
        </w:rPr>
        <w:t xml:space="preserve"> Nacional</w:t>
      </w:r>
    </w:p>
    <w:tbl>
      <w:tblPr>
        <w:tblW w:w="5000" w:type="pct"/>
        <w:tblCellMar>
          <w:left w:w="70" w:type="dxa"/>
          <w:right w:w="70" w:type="dxa"/>
        </w:tblCellMar>
        <w:tblLook w:val="04A0" w:firstRow="1" w:lastRow="0" w:firstColumn="1" w:lastColumn="0" w:noHBand="0" w:noVBand="1"/>
      </w:tblPr>
      <w:tblGrid>
        <w:gridCol w:w="3671"/>
        <w:gridCol w:w="1610"/>
        <w:gridCol w:w="1610"/>
        <w:gridCol w:w="1937"/>
      </w:tblGrid>
      <w:tr w:rsidR="006B5E8A" w:rsidRPr="005838B3" w14:paraId="4F1EFE89" w14:textId="77777777" w:rsidTr="006B5E8A">
        <w:trPr>
          <w:trHeight w:val="240"/>
        </w:trPr>
        <w:tc>
          <w:tcPr>
            <w:tcW w:w="20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160A4" w14:textId="77777777" w:rsidR="006B5E8A" w:rsidRPr="005838B3" w:rsidRDefault="006B5E8A" w:rsidP="005838B3">
            <w:pPr>
              <w:spacing w:after="0" w:line="240" w:lineRule="auto"/>
              <w:rPr>
                <w:rFonts w:ascii="Arial Narrow" w:eastAsia="Times New Roman" w:hAnsi="Arial Narrow" w:cs="Arial"/>
                <w:b/>
                <w:bCs/>
                <w:lang w:eastAsia="es-CO"/>
              </w:rPr>
            </w:pPr>
            <w:r w:rsidRPr="005838B3">
              <w:rPr>
                <w:rFonts w:ascii="Arial Narrow" w:eastAsia="Times New Roman" w:hAnsi="Arial Narrow" w:cs="Arial"/>
                <w:b/>
                <w:bCs/>
                <w:lang w:eastAsia="es-CO"/>
              </w:rPr>
              <w:t>Departamento</w:t>
            </w:r>
          </w:p>
        </w:tc>
        <w:tc>
          <w:tcPr>
            <w:tcW w:w="912" w:type="pct"/>
            <w:tcBorders>
              <w:top w:val="single" w:sz="4" w:space="0" w:color="auto"/>
              <w:left w:val="nil"/>
              <w:bottom w:val="single" w:sz="4" w:space="0" w:color="auto"/>
              <w:right w:val="single" w:sz="4" w:space="0" w:color="auto"/>
            </w:tcBorders>
            <w:shd w:val="clear" w:color="auto" w:fill="auto"/>
            <w:noWrap/>
            <w:vAlign w:val="center"/>
            <w:hideMark/>
          </w:tcPr>
          <w:p w14:paraId="6B55702E" w14:textId="77777777" w:rsidR="006B5E8A" w:rsidRPr="005838B3" w:rsidRDefault="006B5E8A" w:rsidP="006B3DFC">
            <w:pPr>
              <w:spacing w:after="0" w:line="240" w:lineRule="auto"/>
              <w:jc w:val="center"/>
              <w:rPr>
                <w:rFonts w:ascii="Arial Narrow" w:eastAsia="Times New Roman" w:hAnsi="Arial Narrow" w:cs="Arial"/>
                <w:b/>
                <w:bCs/>
                <w:lang w:eastAsia="es-CO"/>
              </w:rPr>
            </w:pPr>
            <w:r w:rsidRPr="005838B3">
              <w:rPr>
                <w:rFonts w:ascii="Arial Narrow" w:eastAsia="Times New Roman" w:hAnsi="Arial Narrow" w:cs="Arial"/>
                <w:b/>
                <w:bCs/>
                <w:lang w:eastAsia="es-CO"/>
              </w:rPr>
              <w:t>1994</w:t>
            </w:r>
          </w:p>
        </w:tc>
        <w:tc>
          <w:tcPr>
            <w:tcW w:w="912" w:type="pct"/>
            <w:tcBorders>
              <w:top w:val="single" w:sz="4" w:space="0" w:color="auto"/>
              <w:left w:val="nil"/>
              <w:bottom w:val="single" w:sz="4" w:space="0" w:color="auto"/>
              <w:right w:val="single" w:sz="4" w:space="0" w:color="auto"/>
            </w:tcBorders>
            <w:shd w:val="clear" w:color="auto" w:fill="auto"/>
            <w:vAlign w:val="center"/>
            <w:hideMark/>
          </w:tcPr>
          <w:p w14:paraId="47BD979C" w14:textId="77777777" w:rsidR="006B5E8A" w:rsidRPr="005838B3" w:rsidRDefault="006B5E8A" w:rsidP="006B3DFC">
            <w:pPr>
              <w:spacing w:after="0" w:line="240" w:lineRule="auto"/>
              <w:jc w:val="center"/>
              <w:rPr>
                <w:rFonts w:ascii="Arial Narrow" w:eastAsia="Times New Roman" w:hAnsi="Arial Narrow" w:cs="Arial"/>
                <w:b/>
                <w:bCs/>
                <w:lang w:eastAsia="es-CO"/>
              </w:rPr>
            </w:pPr>
            <w:r w:rsidRPr="005838B3">
              <w:rPr>
                <w:rFonts w:ascii="Arial Narrow" w:eastAsia="Times New Roman" w:hAnsi="Arial Narrow" w:cs="Arial"/>
                <w:b/>
                <w:bCs/>
                <w:lang w:eastAsia="es-CO"/>
              </w:rPr>
              <w:t>2017</w:t>
            </w:r>
          </w:p>
        </w:tc>
        <w:tc>
          <w:tcPr>
            <w:tcW w:w="1097" w:type="pct"/>
            <w:tcBorders>
              <w:top w:val="single" w:sz="4" w:space="0" w:color="auto"/>
              <w:left w:val="nil"/>
              <w:bottom w:val="single" w:sz="4" w:space="0" w:color="auto"/>
              <w:right w:val="single" w:sz="4" w:space="0" w:color="auto"/>
            </w:tcBorders>
            <w:shd w:val="clear" w:color="auto" w:fill="auto"/>
            <w:noWrap/>
            <w:vAlign w:val="bottom"/>
            <w:hideMark/>
          </w:tcPr>
          <w:p w14:paraId="4F6E2219" w14:textId="77777777" w:rsidR="006B5E8A" w:rsidRPr="005838B3" w:rsidRDefault="006B5E8A" w:rsidP="006B3DFC">
            <w:pPr>
              <w:spacing w:after="0" w:line="240" w:lineRule="auto"/>
              <w:jc w:val="center"/>
              <w:rPr>
                <w:rFonts w:ascii="Arial Narrow" w:eastAsia="Times New Roman" w:hAnsi="Arial Narrow" w:cs="Arial"/>
                <w:b/>
                <w:lang w:eastAsia="es-CO"/>
              </w:rPr>
            </w:pPr>
            <w:r w:rsidRPr="005838B3">
              <w:rPr>
                <w:rFonts w:ascii="Arial Narrow" w:eastAsia="Times New Roman" w:hAnsi="Arial Narrow" w:cs="Arial"/>
                <w:b/>
                <w:lang w:eastAsia="es-CO"/>
              </w:rPr>
              <w:t>2017 Vs 1994</w:t>
            </w:r>
          </w:p>
        </w:tc>
      </w:tr>
      <w:tr w:rsidR="006B5E8A" w:rsidRPr="006B5E8A" w14:paraId="35BD8BDC"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7317A55C"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Antioquia</w:t>
            </w:r>
          </w:p>
        </w:tc>
        <w:tc>
          <w:tcPr>
            <w:tcW w:w="912" w:type="pct"/>
            <w:tcBorders>
              <w:top w:val="nil"/>
              <w:left w:val="nil"/>
              <w:bottom w:val="single" w:sz="4" w:space="0" w:color="auto"/>
              <w:right w:val="single" w:sz="4" w:space="0" w:color="auto"/>
            </w:tcBorders>
            <w:shd w:val="clear" w:color="auto" w:fill="auto"/>
            <w:noWrap/>
            <w:vAlign w:val="bottom"/>
            <w:hideMark/>
          </w:tcPr>
          <w:p w14:paraId="6D2FA139"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1.398.338</w:t>
            </w:r>
          </w:p>
        </w:tc>
        <w:tc>
          <w:tcPr>
            <w:tcW w:w="912" w:type="pct"/>
            <w:tcBorders>
              <w:top w:val="nil"/>
              <w:left w:val="nil"/>
              <w:bottom w:val="single" w:sz="4" w:space="0" w:color="auto"/>
              <w:right w:val="single" w:sz="4" w:space="0" w:color="auto"/>
            </w:tcBorders>
            <w:shd w:val="clear" w:color="auto" w:fill="auto"/>
            <w:noWrap/>
            <w:vAlign w:val="bottom"/>
            <w:hideMark/>
          </w:tcPr>
          <w:p w14:paraId="5748E9A3"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1.421.004</w:t>
            </w:r>
          </w:p>
        </w:tc>
        <w:tc>
          <w:tcPr>
            <w:tcW w:w="1097" w:type="pct"/>
            <w:tcBorders>
              <w:top w:val="nil"/>
              <w:left w:val="nil"/>
              <w:bottom w:val="single" w:sz="4" w:space="0" w:color="auto"/>
              <w:right w:val="single" w:sz="4" w:space="0" w:color="auto"/>
            </w:tcBorders>
            <w:shd w:val="clear" w:color="auto" w:fill="auto"/>
            <w:noWrap/>
            <w:vAlign w:val="bottom"/>
            <w:hideMark/>
          </w:tcPr>
          <w:p w14:paraId="2337FBA4"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37,40%</w:t>
            </w:r>
          </w:p>
        </w:tc>
      </w:tr>
      <w:tr w:rsidR="006B5E8A" w:rsidRPr="006B5E8A" w14:paraId="583695BD" w14:textId="77777777" w:rsidTr="006B5E8A">
        <w:trPr>
          <w:trHeight w:val="27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43AB4320"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Atlántico</w:t>
            </w:r>
          </w:p>
        </w:tc>
        <w:tc>
          <w:tcPr>
            <w:tcW w:w="912" w:type="pct"/>
            <w:tcBorders>
              <w:top w:val="nil"/>
              <w:left w:val="nil"/>
              <w:bottom w:val="single" w:sz="4" w:space="0" w:color="auto"/>
              <w:right w:val="single" w:sz="4" w:space="0" w:color="auto"/>
            </w:tcBorders>
            <w:shd w:val="clear" w:color="auto" w:fill="auto"/>
            <w:noWrap/>
            <w:vAlign w:val="bottom"/>
            <w:hideMark/>
          </w:tcPr>
          <w:p w14:paraId="1C3AF20D"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118.134</w:t>
            </w:r>
          </w:p>
        </w:tc>
        <w:tc>
          <w:tcPr>
            <w:tcW w:w="912" w:type="pct"/>
            <w:tcBorders>
              <w:top w:val="nil"/>
              <w:left w:val="nil"/>
              <w:bottom w:val="single" w:sz="4" w:space="0" w:color="auto"/>
              <w:right w:val="single" w:sz="4" w:space="0" w:color="auto"/>
            </w:tcBorders>
            <w:shd w:val="clear" w:color="auto" w:fill="auto"/>
            <w:noWrap/>
            <w:vAlign w:val="bottom"/>
            <w:hideMark/>
          </w:tcPr>
          <w:p w14:paraId="1C64A4E2"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107.053</w:t>
            </w:r>
          </w:p>
        </w:tc>
        <w:tc>
          <w:tcPr>
            <w:tcW w:w="1097" w:type="pct"/>
            <w:tcBorders>
              <w:top w:val="nil"/>
              <w:left w:val="nil"/>
              <w:bottom w:val="single" w:sz="4" w:space="0" w:color="auto"/>
              <w:right w:val="single" w:sz="4" w:space="0" w:color="auto"/>
            </w:tcBorders>
            <w:shd w:val="clear" w:color="auto" w:fill="auto"/>
            <w:noWrap/>
            <w:vAlign w:val="bottom"/>
            <w:hideMark/>
          </w:tcPr>
          <w:p w14:paraId="5C162281"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37,19%</w:t>
            </w:r>
          </w:p>
        </w:tc>
      </w:tr>
      <w:tr w:rsidR="006B5E8A" w:rsidRPr="006B5E8A" w14:paraId="68162D5D"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411B5C8F"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Bogotá, D.C.</w:t>
            </w:r>
          </w:p>
        </w:tc>
        <w:tc>
          <w:tcPr>
            <w:tcW w:w="912" w:type="pct"/>
            <w:tcBorders>
              <w:top w:val="nil"/>
              <w:left w:val="nil"/>
              <w:bottom w:val="single" w:sz="4" w:space="0" w:color="auto"/>
              <w:right w:val="single" w:sz="4" w:space="0" w:color="auto"/>
            </w:tcBorders>
            <w:shd w:val="clear" w:color="auto" w:fill="auto"/>
            <w:noWrap/>
            <w:vAlign w:val="bottom"/>
            <w:hideMark/>
          </w:tcPr>
          <w:p w14:paraId="51BABF2D"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15.276</w:t>
            </w:r>
          </w:p>
        </w:tc>
        <w:tc>
          <w:tcPr>
            <w:tcW w:w="912" w:type="pct"/>
            <w:tcBorders>
              <w:top w:val="nil"/>
              <w:left w:val="nil"/>
              <w:bottom w:val="single" w:sz="4" w:space="0" w:color="auto"/>
              <w:right w:val="single" w:sz="4" w:space="0" w:color="auto"/>
            </w:tcBorders>
            <w:shd w:val="clear" w:color="auto" w:fill="auto"/>
            <w:noWrap/>
            <w:vAlign w:val="bottom"/>
            <w:hideMark/>
          </w:tcPr>
          <w:p w14:paraId="04450A67"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16.743</w:t>
            </w:r>
          </w:p>
        </w:tc>
        <w:tc>
          <w:tcPr>
            <w:tcW w:w="1097" w:type="pct"/>
            <w:tcBorders>
              <w:top w:val="nil"/>
              <w:left w:val="nil"/>
              <w:bottom w:val="single" w:sz="4" w:space="0" w:color="auto"/>
              <w:right w:val="single" w:sz="4" w:space="0" w:color="auto"/>
            </w:tcBorders>
            <w:shd w:val="clear" w:color="auto" w:fill="auto"/>
            <w:noWrap/>
            <w:vAlign w:val="bottom"/>
            <w:hideMark/>
          </w:tcPr>
          <w:p w14:paraId="67ACB7DB"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45,34%</w:t>
            </w:r>
          </w:p>
        </w:tc>
      </w:tr>
      <w:tr w:rsidR="006B5E8A" w:rsidRPr="006B5E8A" w14:paraId="4A8AB7BC" w14:textId="77777777" w:rsidTr="006B5E8A">
        <w:trPr>
          <w:trHeight w:val="27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35D73CB3"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Bolívar</w:t>
            </w:r>
            <w:r>
              <w:rPr>
                <w:rFonts w:ascii="Arial Narrow" w:eastAsia="Times New Roman" w:hAnsi="Arial Narrow" w:cs="Arial"/>
                <w:vertAlign w:val="superscript"/>
                <w:lang w:eastAsia="es-CO"/>
              </w:rPr>
              <w:t>(</w:t>
            </w:r>
          </w:p>
        </w:tc>
        <w:tc>
          <w:tcPr>
            <w:tcW w:w="912" w:type="pct"/>
            <w:tcBorders>
              <w:top w:val="nil"/>
              <w:left w:val="nil"/>
              <w:bottom w:val="single" w:sz="4" w:space="0" w:color="auto"/>
              <w:right w:val="single" w:sz="4" w:space="0" w:color="auto"/>
            </w:tcBorders>
            <w:shd w:val="clear" w:color="auto" w:fill="auto"/>
            <w:noWrap/>
            <w:vAlign w:val="bottom"/>
            <w:hideMark/>
          </w:tcPr>
          <w:p w14:paraId="1D4078CB"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561.753</w:t>
            </w:r>
          </w:p>
        </w:tc>
        <w:tc>
          <w:tcPr>
            <w:tcW w:w="912" w:type="pct"/>
            <w:tcBorders>
              <w:top w:val="nil"/>
              <w:left w:val="nil"/>
              <w:bottom w:val="single" w:sz="4" w:space="0" w:color="auto"/>
              <w:right w:val="single" w:sz="4" w:space="0" w:color="auto"/>
            </w:tcBorders>
            <w:shd w:val="clear" w:color="auto" w:fill="auto"/>
            <w:noWrap/>
            <w:vAlign w:val="bottom"/>
            <w:hideMark/>
          </w:tcPr>
          <w:p w14:paraId="4D66CE73"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475.423</w:t>
            </w:r>
          </w:p>
        </w:tc>
        <w:tc>
          <w:tcPr>
            <w:tcW w:w="1097" w:type="pct"/>
            <w:tcBorders>
              <w:top w:val="nil"/>
              <w:left w:val="nil"/>
              <w:bottom w:val="single" w:sz="4" w:space="0" w:color="auto"/>
              <w:right w:val="single" w:sz="4" w:space="0" w:color="auto"/>
            </w:tcBorders>
            <w:shd w:val="clear" w:color="auto" w:fill="auto"/>
            <w:noWrap/>
            <w:vAlign w:val="bottom"/>
            <w:hideMark/>
          </w:tcPr>
          <w:p w14:paraId="7C0AEF49"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30,43%</w:t>
            </w:r>
          </w:p>
        </w:tc>
      </w:tr>
      <w:tr w:rsidR="006B5E8A" w:rsidRPr="006B5E8A" w14:paraId="0F04099E"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46B776A5"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Boyacá</w:t>
            </w:r>
          </w:p>
        </w:tc>
        <w:tc>
          <w:tcPr>
            <w:tcW w:w="912" w:type="pct"/>
            <w:tcBorders>
              <w:top w:val="nil"/>
              <w:left w:val="nil"/>
              <w:bottom w:val="single" w:sz="4" w:space="0" w:color="auto"/>
              <w:right w:val="single" w:sz="4" w:space="0" w:color="auto"/>
            </w:tcBorders>
            <w:shd w:val="clear" w:color="auto" w:fill="auto"/>
            <w:noWrap/>
            <w:vAlign w:val="bottom"/>
            <w:hideMark/>
          </w:tcPr>
          <w:p w14:paraId="074F7F7F"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681.678</w:t>
            </w:r>
          </w:p>
        </w:tc>
        <w:tc>
          <w:tcPr>
            <w:tcW w:w="912" w:type="pct"/>
            <w:tcBorders>
              <w:top w:val="nil"/>
              <w:left w:val="nil"/>
              <w:bottom w:val="single" w:sz="4" w:space="0" w:color="auto"/>
              <w:right w:val="single" w:sz="4" w:space="0" w:color="auto"/>
            </w:tcBorders>
            <w:shd w:val="clear" w:color="auto" w:fill="auto"/>
            <w:noWrap/>
            <w:vAlign w:val="bottom"/>
            <w:hideMark/>
          </w:tcPr>
          <w:p w14:paraId="0FDADFAA"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543.505</w:t>
            </w:r>
          </w:p>
        </w:tc>
        <w:tc>
          <w:tcPr>
            <w:tcW w:w="1097" w:type="pct"/>
            <w:tcBorders>
              <w:top w:val="nil"/>
              <w:left w:val="nil"/>
              <w:bottom w:val="single" w:sz="4" w:space="0" w:color="auto"/>
              <w:right w:val="single" w:sz="4" w:space="0" w:color="auto"/>
            </w:tcBorders>
            <w:shd w:val="clear" w:color="auto" w:fill="auto"/>
            <w:noWrap/>
            <w:vAlign w:val="bottom"/>
            <w:hideMark/>
          </w:tcPr>
          <w:p w14:paraId="5AC33CE5"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6,72%</w:t>
            </w:r>
          </w:p>
        </w:tc>
      </w:tr>
      <w:tr w:rsidR="006B5E8A" w:rsidRPr="006B5E8A" w14:paraId="3FF25835" w14:textId="77777777" w:rsidTr="00571DD2">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28F19F82"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Caldas</w:t>
            </w:r>
          </w:p>
        </w:tc>
        <w:tc>
          <w:tcPr>
            <w:tcW w:w="912" w:type="pct"/>
            <w:tcBorders>
              <w:top w:val="nil"/>
              <w:left w:val="nil"/>
              <w:bottom w:val="single" w:sz="4" w:space="0" w:color="auto"/>
              <w:right w:val="single" w:sz="4" w:space="0" w:color="auto"/>
            </w:tcBorders>
            <w:shd w:val="clear" w:color="auto" w:fill="auto"/>
            <w:noWrap/>
            <w:vAlign w:val="bottom"/>
            <w:hideMark/>
          </w:tcPr>
          <w:p w14:paraId="5880FF0A"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336.002</w:t>
            </w:r>
          </w:p>
        </w:tc>
        <w:tc>
          <w:tcPr>
            <w:tcW w:w="912" w:type="pct"/>
            <w:tcBorders>
              <w:top w:val="nil"/>
              <w:left w:val="nil"/>
              <w:bottom w:val="single" w:sz="4" w:space="0" w:color="auto"/>
              <w:right w:val="single" w:sz="4" w:space="0" w:color="auto"/>
            </w:tcBorders>
            <w:shd w:val="clear" w:color="auto" w:fill="auto"/>
            <w:noWrap/>
            <w:vAlign w:val="bottom"/>
            <w:hideMark/>
          </w:tcPr>
          <w:p w14:paraId="67C5010A"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275.831</w:t>
            </w:r>
          </w:p>
        </w:tc>
        <w:tc>
          <w:tcPr>
            <w:tcW w:w="1097" w:type="pct"/>
            <w:tcBorders>
              <w:top w:val="nil"/>
              <w:left w:val="nil"/>
              <w:bottom w:val="single" w:sz="4" w:space="0" w:color="auto"/>
              <w:right w:val="single" w:sz="4" w:space="0" w:color="auto"/>
            </w:tcBorders>
            <w:shd w:val="clear" w:color="auto" w:fill="auto"/>
            <w:noWrap/>
            <w:vAlign w:val="bottom"/>
            <w:hideMark/>
          </w:tcPr>
          <w:p w14:paraId="0BC5D7BE"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4,98%</w:t>
            </w:r>
          </w:p>
        </w:tc>
      </w:tr>
      <w:tr w:rsidR="006B5E8A" w:rsidRPr="006B5E8A" w14:paraId="273E6EA5" w14:textId="77777777" w:rsidTr="00571DD2">
        <w:trPr>
          <w:trHeight w:val="240"/>
        </w:trPr>
        <w:tc>
          <w:tcPr>
            <w:tcW w:w="2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ECE55"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Caquetá</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E6DFE"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199.298</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E7E52"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195.323</w:t>
            </w: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0C97C"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31,99%</w:t>
            </w:r>
          </w:p>
        </w:tc>
      </w:tr>
      <w:tr w:rsidR="006B5E8A" w:rsidRPr="006B5E8A" w14:paraId="2AA16673" w14:textId="77777777" w:rsidTr="00571DD2">
        <w:trPr>
          <w:trHeight w:val="270"/>
        </w:trPr>
        <w:tc>
          <w:tcPr>
            <w:tcW w:w="2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76631"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Cauca</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82CC1"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734.172</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9E8D8"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843.043</w:t>
            </w:r>
          </w:p>
        </w:tc>
        <w:tc>
          <w:tcPr>
            <w:tcW w:w="10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65C58"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24,43%</w:t>
            </w:r>
          </w:p>
        </w:tc>
      </w:tr>
      <w:tr w:rsidR="006B5E8A" w:rsidRPr="006B5E8A" w14:paraId="0F2875F9" w14:textId="77777777" w:rsidTr="005838B3">
        <w:trPr>
          <w:trHeight w:val="240"/>
        </w:trPr>
        <w:tc>
          <w:tcPr>
            <w:tcW w:w="2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41263"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Cesar</w:t>
            </w:r>
          </w:p>
        </w:tc>
        <w:tc>
          <w:tcPr>
            <w:tcW w:w="912" w:type="pct"/>
            <w:tcBorders>
              <w:top w:val="single" w:sz="4" w:space="0" w:color="auto"/>
              <w:left w:val="nil"/>
              <w:bottom w:val="single" w:sz="4" w:space="0" w:color="auto"/>
              <w:right w:val="single" w:sz="4" w:space="0" w:color="auto"/>
            </w:tcBorders>
            <w:shd w:val="clear" w:color="auto" w:fill="auto"/>
            <w:noWrap/>
            <w:vAlign w:val="bottom"/>
            <w:hideMark/>
          </w:tcPr>
          <w:p w14:paraId="24A213D1"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292.306</w:t>
            </w:r>
          </w:p>
        </w:tc>
        <w:tc>
          <w:tcPr>
            <w:tcW w:w="912" w:type="pct"/>
            <w:tcBorders>
              <w:top w:val="single" w:sz="4" w:space="0" w:color="auto"/>
              <w:left w:val="nil"/>
              <w:bottom w:val="single" w:sz="4" w:space="0" w:color="auto"/>
              <w:right w:val="single" w:sz="4" w:space="0" w:color="auto"/>
            </w:tcBorders>
            <w:shd w:val="clear" w:color="auto" w:fill="auto"/>
            <w:noWrap/>
            <w:vAlign w:val="bottom"/>
            <w:hideMark/>
          </w:tcPr>
          <w:p w14:paraId="78DF0713"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260.561</w:t>
            </w:r>
          </w:p>
        </w:tc>
        <w:tc>
          <w:tcPr>
            <w:tcW w:w="1097" w:type="pct"/>
            <w:tcBorders>
              <w:top w:val="single" w:sz="4" w:space="0" w:color="auto"/>
              <w:left w:val="nil"/>
              <w:bottom w:val="single" w:sz="4" w:space="0" w:color="auto"/>
              <w:right w:val="single" w:sz="4" w:space="0" w:color="auto"/>
            </w:tcBorders>
            <w:shd w:val="clear" w:color="auto" w:fill="auto"/>
            <w:noWrap/>
            <w:vAlign w:val="bottom"/>
            <w:hideMark/>
          </w:tcPr>
          <w:p w14:paraId="1F1F4F0D"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36,32%</w:t>
            </w:r>
          </w:p>
        </w:tc>
      </w:tr>
      <w:tr w:rsidR="006B5E8A" w:rsidRPr="006B5E8A" w14:paraId="3446594C" w14:textId="77777777" w:rsidTr="006B5E8A">
        <w:trPr>
          <w:trHeight w:val="27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1E42998A" w14:textId="77777777" w:rsidR="006B5E8A" w:rsidRPr="006B5E8A" w:rsidRDefault="006B5E8A" w:rsidP="006B5E8A">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 xml:space="preserve">Córdoba </w:t>
            </w:r>
            <w:r w:rsidRPr="006B5E8A">
              <w:rPr>
                <w:rFonts w:ascii="Arial Narrow" w:eastAsia="Times New Roman" w:hAnsi="Arial Narrow" w:cs="Arial"/>
                <w:vertAlign w:val="superscript"/>
                <w:lang w:eastAsia="es-CO"/>
              </w:rPr>
              <w:t>(</w:t>
            </w:r>
          </w:p>
        </w:tc>
        <w:tc>
          <w:tcPr>
            <w:tcW w:w="912" w:type="pct"/>
            <w:tcBorders>
              <w:top w:val="nil"/>
              <w:left w:val="nil"/>
              <w:bottom w:val="single" w:sz="4" w:space="0" w:color="auto"/>
              <w:right w:val="single" w:sz="4" w:space="0" w:color="auto"/>
            </w:tcBorders>
            <w:shd w:val="clear" w:color="auto" w:fill="auto"/>
            <w:noWrap/>
            <w:vAlign w:val="bottom"/>
            <w:hideMark/>
          </w:tcPr>
          <w:p w14:paraId="7C0912EE"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671.508</w:t>
            </w:r>
          </w:p>
        </w:tc>
        <w:tc>
          <w:tcPr>
            <w:tcW w:w="912" w:type="pct"/>
            <w:tcBorders>
              <w:top w:val="nil"/>
              <w:left w:val="nil"/>
              <w:bottom w:val="single" w:sz="4" w:space="0" w:color="auto"/>
              <w:right w:val="single" w:sz="4" w:space="0" w:color="auto"/>
            </w:tcBorders>
            <w:shd w:val="clear" w:color="auto" w:fill="auto"/>
            <w:noWrap/>
            <w:vAlign w:val="bottom"/>
            <w:hideMark/>
          </w:tcPr>
          <w:p w14:paraId="03281F76"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827.847</w:t>
            </w:r>
          </w:p>
        </w:tc>
        <w:tc>
          <w:tcPr>
            <w:tcW w:w="1097" w:type="pct"/>
            <w:tcBorders>
              <w:top w:val="nil"/>
              <w:left w:val="nil"/>
              <w:bottom w:val="single" w:sz="4" w:space="0" w:color="auto"/>
              <w:right w:val="single" w:sz="4" w:space="0" w:color="auto"/>
            </w:tcBorders>
            <w:shd w:val="clear" w:color="auto" w:fill="auto"/>
            <w:noWrap/>
            <w:vAlign w:val="bottom"/>
            <w:hideMark/>
          </w:tcPr>
          <w:p w14:paraId="354BB408"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42,72%</w:t>
            </w:r>
          </w:p>
        </w:tc>
      </w:tr>
      <w:tr w:rsidR="006B5E8A" w:rsidRPr="006B5E8A" w14:paraId="0C10D237"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09DC808B"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Cundinamarca</w:t>
            </w:r>
          </w:p>
        </w:tc>
        <w:tc>
          <w:tcPr>
            <w:tcW w:w="912" w:type="pct"/>
            <w:tcBorders>
              <w:top w:val="nil"/>
              <w:left w:val="nil"/>
              <w:bottom w:val="single" w:sz="4" w:space="0" w:color="auto"/>
              <w:right w:val="single" w:sz="4" w:space="0" w:color="auto"/>
            </w:tcBorders>
            <w:shd w:val="clear" w:color="auto" w:fill="auto"/>
            <w:noWrap/>
            <w:vAlign w:val="bottom"/>
            <w:hideMark/>
          </w:tcPr>
          <w:p w14:paraId="6B3C165B"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827.014</w:t>
            </w:r>
          </w:p>
        </w:tc>
        <w:tc>
          <w:tcPr>
            <w:tcW w:w="912" w:type="pct"/>
            <w:tcBorders>
              <w:top w:val="nil"/>
              <w:left w:val="nil"/>
              <w:bottom w:val="single" w:sz="4" w:space="0" w:color="auto"/>
              <w:right w:val="single" w:sz="4" w:space="0" w:color="auto"/>
            </w:tcBorders>
            <w:shd w:val="clear" w:color="auto" w:fill="auto"/>
            <w:noWrap/>
            <w:vAlign w:val="bottom"/>
            <w:hideMark/>
          </w:tcPr>
          <w:p w14:paraId="7B32944C"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890.276</w:t>
            </w:r>
          </w:p>
        </w:tc>
        <w:tc>
          <w:tcPr>
            <w:tcW w:w="1097" w:type="pct"/>
            <w:tcBorders>
              <w:top w:val="nil"/>
              <w:left w:val="nil"/>
              <w:bottom w:val="single" w:sz="4" w:space="0" w:color="auto"/>
              <w:right w:val="single" w:sz="4" w:space="0" w:color="auto"/>
            </w:tcBorders>
            <w:shd w:val="clear" w:color="auto" w:fill="auto"/>
            <w:noWrap/>
            <w:vAlign w:val="bottom"/>
            <w:hideMark/>
          </w:tcPr>
          <w:p w14:paraId="5E700F89"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50,31%</w:t>
            </w:r>
          </w:p>
        </w:tc>
      </w:tr>
      <w:tr w:rsidR="006B5E8A" w:rsidRPr="006B5E8A" w14:paraId="6499664F" w14:textId="77777777" w:rsidTr="006B5E8A">
        <w:trPr>
          <w:trHeight w:val="27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7C5D3A7B"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Chocó</w:t>
            </w:r>
          </w:p>
        </w:tc>
        <w:tc>
          <w:tcPr>
            <w:tcW w:w="912" w:type="pct"/>
            <w:tcBorders>
              <w:top w:val="nil"/>
              <w:left w:val="nil"/>
              <w:bottom w:val="single" w:sz="4" w:space="0" w:color="auto"/>
              <w:right w:val="single" w:sz="4" w:space="0" w:color="auto"/>
            </w:tcBorders>
            <w:shd w:val="clear" w:color="auto" w:fill="auto"/>
            <w:noWrap/>
            <w:vAlign w:val="bottom"/>
            <w:hideMark/>
          </w:tcPr>
          <w:p w14:paraId="1F996ADC"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253.586</w:t>
            </w:r>
          </w:p>
        </w:tc>
        <w:tc>
          <w:tcPr>
            <w:tcW w:w="912" w:type="pct"/>
            <w:tcBorders>
              <w:top w:val="nil"/>
              <w:left w:val="nil"/>
              <w:bottom w:val="single" w:sz="4" w:space="0" w:color="auto"/>
              <w:right w:val="single" w:sz="4" w:space="0" w:color="auto"/>
            </w:tcBorders>
            <w:shd w:val="clear" w:color="auto" w:fill="auto"/>
            <w:noWrap/>
            <w:vAlign w:val="bottom"/>
            <w:hideMark/>
          </w:tcPr>
          <w:p w14:paraId="5BA53C3B"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259.270</w:t>
            </w:r>
          </w:p>
        </w:tc>
        <w:tc>
          <w:tcPr>
            <w:tcW w:w="1097" w:type="pct"/>
            <w:tcBorders>
              <w:top w:val="nil"/>
              <w:left w:val="nil"/>
              <w:bottom w:val="single" w:sz="4" w:space="0" w:color="auto"/>
              <w:right w:val="single" w:sz="4" w:space="0" w:color="auto"/>
            </w:tcBorders>
            <w:shd w:val="clear" w:color="auto" w:fill="auto"/>
            <w:noWrap/>
            <w:vAlign w:val="bottom"/>
            <w:hideMark/>
          </w:tcPr>
          <w:p w14:paraId="6D049A1E"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24,12%</w:t>
            </w:r>
          </w:p>
        </w:tc>
      </w:tr>
      <w:tr w:rsidR="006B5E8A" w:rsidRPr="006B5E8A" w14:paraId="51CFAA91"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BF6D6D0"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Huila</w:t>
            </w:r>
          </w:p>
        </w:tc>
        <w:tc>
          <w:tcPr>
            <w:tcW w:w="912" w:type="pct"/>
            <w:tcBorders>
              <w:top w:val="nil"/>
              <w:left w:val="nil"/>
              <w:bottom w:val="single" w:sz="4" w:space="0" w:color="auto"/>
              <w:right w:val="single" w:sz="4" w:space="0" w:color="auto"/>
            </w:tcBorders>
            <w:shd w:val="clear" w:color="auto" w:fill="D9D9D9" w:themeFill="background1" w:themeFillShade="D9"/>
            <w:noWrap/>
            <w:vAlign w:val="bottom"/>
            <w:hideMark/>
          </w:tcPr>
          <w:p w14:paraId="779BDBE6"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364.394</w:t>
            </w:r>
          </w:p>
        </w:tc>
        <w:tc>
          <w:tcPr>
            <w:tcW w:w="912" w:type="pct"/>
            <w:tcBorders>
              <w:top w:val="nil"/>
              <w:left w:val="nil"/>
              <w:bottom w:val="single" w:sz="4" w:space="0" w:color="auto"/>
              <w:right w:val="single" w:sz="4" w:space="0" w:color="auto"/>
            </w:tcBorders>
            <w:shd w:val="clear" w:color="auto" w:fill="D9D9D9" w:themeFill="background1" w:themeFillShade="D9"/>
            <w:noWrap/>
            <w:vAlign w:val="bottom"/>
            <w:hideMark/>
          </w:tcPr>
          <w:p w14:paraId="31500DF4"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476.038</w:t>
            </w:r>
          </w:p>
        </w:tc>
        <w:tc>
          <w:tcPr>
            <w:tcW w:w="1097" w:type="pct"/>
            <w:tcBorders>
              <w:top w:val="nil"/>
              <w:left w:val="nil"/>
              <w:bottom w:val="single" w:sz="4" w:space="0" w:color="auto"/>
              <w:right w:val="single" w:sz="4" w:space="0" w:color="auto"/>
            </w:tcBorders>
            <w:shd w:val="clear" w:color="auto" w:fill="D9D9D9" w:themeFill="background1" w:themeFillShade="D9"/>
            <w:noWrap/>
            <w:vAlign w:val="bottom"/>
            <w:hideMark/>
          </w:tcPr>
          <w:p w14:paraId="673405CE"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39,46%</w:t>
            </w:r>
          </w:p>
        </w:tc>
      </w:tr>
      <w:tr w:rsidR="006B5E8A" w:rsidRPr="006B5E8A" w14:paraId="2B8F11F7"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6CF6ABF"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La Guajira</w:t>
            </w:r>
          </w:p>
        </w:tc>
        <w:tc>
          <w:tcPr>
            <w:tcW w:w="912" w:type="pct"/>
            <w:tcBorders>
              <w:top w:val="nil"/>
              <w:left w:val="nil"/>
              <w:bottom w:val="single" w:sz="4" w:space="0" w:color="auto"/>
              <w:right w:val="single" w:sz="4" w:space="0" w:color="auto"/>
            </w:tcBorders>
            <w:shd w:val="clear" w:color="auto" w:fill="D9D9D9" w:themeFill="background1" w:themeFillShade="D9"/>
            <w:noWrap/>
            <w:vAlign w:val="bottom"/>
            <w:hideMark/>
          </w:tcPr>
          <w:p w14:paraId="7E3EF4B4"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188.688</w:t>
            </w:r>
          </w:p>
        </w:tc>
        <w:tc>
          <w:tcPr>
            <w:tcW w:w="912" w:type="pct"/>
            <w:tcBorders>
              <w:top w:val="nil"/>
              <w:left w:val="nil"/>
              <w:bottom w:val="single" w:sz="4" w:space="0" w:color="auto"/>
              <w:right w:val="single" w:sz="4" w:space="0" w:color="auto"/>
            </w:tcBorders>
            <w:shd w:val="clear" w:color="auto" w:fill="D9D9D9" w:themeFill="background1" w:themeFillShade="D9"/>
            <w:noWrap/>
            <w:vAlign w:val="bottom"/>
            <w:hideMark/>
          </w:tcPr>
          <w:p w14:paraId="503E9CFE"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457.384</w:t>
            </w:r>
          </w:p>
        </w:tc>
        <w:tc>
          <w:tcPr>
            <w:tcW w:w="1097" w:type="pct"/>
            <w:tcBorders>
              <w:top w:val="nil"/>
              <w:left w:val="nil"/>
              <w:bottom w:val="single" w:sz="4" w:space="0" w:color="auto"/>
              <w:right w:val="single" w:sz="4" w:space="0" w:color="auto"/>
            </w:tcBorders>
            <w:shd w:val="clear" w:color="auto" w:fill="D9D9D9" w:themeFill="background1" w:themeFillShade="D9"/>
            <w:noWrap/>
            <w:vAlign w:val="bottom"/>
            <w:hideMark/>
          </w:tcPr>
          <w:p w14:paraId="0D19A301"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129,51%</w:t>
            </w:r>
          </w:p>
        </w:tc>
      </w:tr>
      <w:tr w:rsidR="006B5E8A" w:rsidRPr="006B5E8A" w14:paraId="084C5BA6"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2AB0F7D7"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Magdalena</w:t>
            </w:r>
          </w:p>
        </w:tc>
        <w:tc>
          <w:tcPr>
            <w:tcW w:w="912" w:type="pct"/>
            <w:tcBorders>
              <w:top w:val="nil"/>
              <w:left w:val="nil"/>
              <w:bottom w:val="single" w:sz="4" w:space="0" w:color="auto"/>
              <w:right w:val="single" w:sz="4" w:space="0" w:color="auto"/>
            </w:tcBorders>
            <w:shd w:val="clear" w:color="auto" w:fill="auto"/>
            <w:noWrap/>
            <w:vAlign w:val="bottom"/>
            <w:hideMark/>
          </w:tcPr>
          <w:p w14:paraId="6220B50A"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457.141</w:t>
            </w:r>
          </w:p>
        </w:tc>
        <w:tc>
          <w:tcPr>
            <w:tcW w:w="912" w:type="pct"/>
            <w:tcBorders>
              <w:top w:val="nil"/>
              <w:left w:val="nil"/>
              <w:bottom w:val="single" w:sz="4" w:space="0" w:color="auto"/>
              <w:right w:val="single" w:sz="4" w:space="0" w:color="auto"/>
            </w:tcBorders>
            <w:shd w:val="clear" w:color="auto" w:fill="auto"/>
            <w:noWrap/>
            <w:vAlign w:val="bottom"/>
            <w:hideMark/>
          </w:tcPr>
          <w:p w14:paraId="1BCE3AD8"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331.290</w:t>
            </w:r>
          </w:p>
        </w:tc>
        <w:tc>
          <w:tcPr>
            <w:tcW w:w="1097" w:type="pct"/>
            <w:tcBorders>
              <w:top w:val="nil"/>
              <w:left w:val="nil"/>
              <w:bottom w:val="single" w:sz="4" w:space="0" w:color="auto"/>
              <w:right w:val="single" w:sz="4" w:space="0" w:color="auto"/>
            </w:tcBorders>
            <w:shd w:val="clear" w:color="auto" w:fill="auto"/>
            <w:noWrap/>
            <w:vAlign w:val="bottom"/>
            <w:hideMark/>
          </w:tcPr>
          <w:p w14:paraId="51B42DC2"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22,89%</w:t>
            </w:r>
          </w:p>
        </w:tc>
      </w:tr>
      <w:tr w:rsidR="006B5E8A" w:rsidRPr="006B5E8A" w14:paraId="723DE900"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4649F8E"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Meta</w:t>
            </w:r>
          </w:p>
        </w:tc>
        <w:tc>
          <w:tcPr>
            <w:tcW w:w="912" w:type="pct"/>
            <w:tcBorders>
              <w:top w:val="nil"/>
              <w:left w:val="nil"/>
              <w:bottom w:val="single" w:sz="4" w:space="0" w:color="auto"/>
              <w:right w:val="single" w:sz="4" w:space="0" w:color="auto"/>
            </w:tcBorders>
            <w:shd w:val="clear" w:color="auto" w:fill="D9D9D9" w:themeFill="background1" w:themeFillShade="D9"/>
            <w:noWrap/>
            <w:vAlign w:val="bottom"/>
            <w:hideMark/>
          </w:tcPr>
          <w:p w14:paraId="534A09E3"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210.555</w:t>
            </w:r>
          </w:p>
        </w:tc>
        <w:tc>
          <w:tcPr>
            <w:tcW w:w="912" w:type="pct"/>
            <w:tcBorders>
              <w:top w:val="nil"/>
              <w:left w:val="nil"/>
              <w:bottom w:val="single" w:sz="4" w:space="0" w:color="auto"/>
              <w:right w:val="single" w:sz="4" w:space="0" w:color="auto"/>
            </w:tcBorders>
            <w:shd w:val="clear" w:color="auto" w:fill="D9D9D9" w:themeFill="background1" w:themeFillShade="D9"/>
            <w:noWrap/>
            <w:vAlign w:val="bottom"/>
            <w:hideMark/>
          </w:tcPr>
          <w:p w14:paraId="5A6A3AAE"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238.032</w:t>
            </w:r>
          </w:p>
        </w:tc>
        <w:tc>
          <w:tcPr>
            <w:tcW w:w="1097" w:type="pct"/>
            <w:tcBorders>
              <w:top w:val="nil"/>
              <w:left w:val="nil"/>
              <w:bottom w:val="single" w:sz="4" w:space="0" w:color="auto"/>
              <w:right w:val="single" w:sz="4" w:space="0" w:color="auto"/>
            </w:tcBorders>
            <w:shd w:val="clear" w:color="auto" w:fill="D9D9D9" w:themeFill="background1" w:themeFillShade="D9"/>
            <w:noWrap/>
            <w:vAlign w:val="bottom"/>
            <w:hideMark/>
          </w:tcPr>
          <w:p w14:paraId="385A10A9"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65,58%</w:t>
            </w:r>
          </w:p>
        </w:tc>
      </w:tr>
      <w:tr w:rsidR="006B5E8A" w:rsidRPr="006B5E8A" w14:paraId="25A4E4D0"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4C209B63"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Nariño</w:t>
            </w:r>
          </w:p>
        </w:tc>
        <w:tc>
          <w:tcPr>
            <w:tcW w:w="912" w:type="pct"/>
            <w:tcBorders>
              <w:top w:val="nil"/>
              <w:left w:val="nil"/>
              <w:bottom w:val="single" w:sz="4" w:space="0" w:color="auto"/>
              <w:right w:val="single" w:sz="4" w:space="0" w:color="auto"/>
            </w:tcBorders>
            <w:shd w:val="clear" w:color="auto" w:fill="auto"/>
            <w:noWrap/>
            <w:vAlign w:val="bottom"/>
            <w:hideMark/>
          </w:tcPr>
          <w:p w14:paraId="19F5FE82"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769.675</w:t>
            </w:r>
          </w:p>
        </w:tc>
        <w:tc>
          <w:tcPr>
            <w:tcW w:w="912" w:type="pct"/>
            <w:tcBorders>
              <w:top w:val="nil"/>
              <w:left w:val="nil"/>
              <w:bottom w:val="single" w:sz="4" w:space="0" w:color="auto"/>
              <w:right w:val="single" w:sz="4" w:space="0" w:color="auto"/>
            </w:tcBorders>
            <w:shd w:val="clear" w:color="auto" w:fill="auto"/>
            <w:noWrap/>
            <w:vAlign w:val="bottom"/>
            <w:hideMark/>
          </w:tcPr>
          <w:p w14:paraId="0D317707"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895.397</w:t>
            </w:r>
          </w:p>
        </w:tc>
        <w:tc>
          <w:tcPr>
            <w:tcW w:w="1097" w:type="pct"/>
            <w:tcBorders>
              <w:top w:val="nil"/>
              <w:left w:val="nil"/>
              <w:bottom w:val="single" w:sz="4" w:space="0" w:color="auto"/>
              <w:right w:val="single" w:sz="4" w:space="0" w:color="auto"/>
            </w:tcBorders>
            <w:shd w:val="clear" w:color="auto" w:fill="auto"/>
            <w:noWrap/>
            <w:vAlign w:val="bottom"/>
            <w:hideMark/>
          </w:tcPr>
          <w:p w14:paraId="3DB00B0E"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33,97%</w:t>
            </w:r>
          </w:p>
        </w:tc>
      </w:tr>
      <w:tr w:rsidR="006B5E8A" w:rsidRPr="006B5E8A" w14:paraId="76E83CC9"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41EAD967"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Norte de Santander</w:t>
            </w:r>
          </w:p>
        </w:tc>
        <w:tc>
          <w:tcPr>
            <w:tcW w:w="912" w:type="pct"/>
            <w:tcBorders>
              <w:top w:val="nil"/>
              <w:left w:val="nil"/>
              <w:bottom w:val="single" w:sz="4" w:space="0" w:color="auto"/>
              <w:right w:val="single" w:sz="4" w:space="0" w:color="auto"/>
            </w:tcBorders>
            <w:shd w:val="clear" w:color="auto" w:fill="auto"/>
            <w:noWrap/>
            <w:vAlign w:val="bottom"/>
            <w:hideMark/>
          </w:tcPr>
          <w:p w14:paraId="69A31616"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327.289</w:t>
            </w:r>
          </w:p>
        </w:tc>
        <w:tc>
          <w:tcPr>
            <w:tcW w:w="912" w:type="pct"/>
            <w:tcBorders>
              <w:top w:val="nil"/>
              <w:left w:val="nil"/>
              <w:bottom w:val="single" w:sz="4" w:space="0" w:color="auto"/>
              <w:right w:val="single" w:sz="4" w:space="0" w:color="auto"/>
            </w:tcBorders>
            <w:shd w:val="clear" w:color="auto" w:fill="auto"/>
            <w:noWrap/>
            <w:vAlign w:val="bottom"/>
            <w:hideMark/>
          </w:tcPr>
          <w:p w14:paraId="309349BF"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291.558</w:t>
            </w:r>
          </w:p>
        </w:tc>
        <w:tc>
          <w:tcPr>
            <w:tcW w:w="1097" w:type="pct"/>
            <w:tcBorders>
              <w:top w:val="nil"/>
              <w:left w:val="nil"/>
              <w:bottom w:val="single" w:sz="4" w:space="0" w:color="auto"/>
              <w:right w:val="single" w:sz="4" w:space="0" w:color="auto"/>
            </w:tcBorders>
            <w:shd w:val="clear" w:color="auto" w:fill="auto"/>
            <w:noWrap/>
            <w:vAlign w:val="bottom"/>
            <w:hideMark/>
          </w:tcPr>
          <w:p w14:paraId="1D80F29D"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23,96%</w:t>
            </w:r>
          </w:p>
        </w:tc>
      </w:tr>
      <w:tr w:rsidR="006B5E8A" w:rsidRPr="006B5E8A" w14:paraId="292B0431"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4670DD5C" w14:textId="77777777" w:rsidR="006B5E8A" w:rsidRPr="006B5E8A" w:rsidRDefault="005838B3" w:rsidP="006B3DFC">
            <w:pPr>
              <w:spacing w:after="0" w:line="240" w:lineRule="auto"/>
              <w:rPr>
                <w:rFonts w:ascii="Arial Narrow" w:eastAsia="Times New Roman" w:hAnsi="Arial Narrow" w:cs="Arial"/>
                <w:lang w:eastAsia="es-CO"/>
              </w:rPr>
            </w:pPr>
            <w:r>
              <w:rPr>
                <w:rFonts w:ascii="Arial Narrow" w:eastAsia="Times New Roman" w:hAnsi="Arial Narrow" w:cs="Arial"/>
                <w:lang w:eastAsia="es-CO"/>
              </w:rPr>
              <w:t>Quindí</w:t>
            </w:r>
            <w:r w:rsidR="006B5E8A" w:rsidRPr="006B5E8A">
              <w:rPr>
                <w:rFonts w:ascii="Arial Narrow" w:eastAsia="Times New Roman" w:hAnsi="Arial Narrow" w:cs="Arial"/>
                <w:lang w:eastAsia="es-CO"/>
              </w:rPr>
              <w:t>o</w:t>
            </w:r>
          </w:p>
        </w:tc>
        <w:tc>
          <w:tcPr>
            <w:tcW w:w="912" w:type="pct"/>
            <w:tcBorders>
              <w:top w:val="nil"/>
              <w:left w:val="nil"/>
              <w:bottom w:val="single" w:sz="4" w:space="0" w:color="auto"/>
              <w:right w:val="single" w:sz="4" w:space="0" w:color="auto"/>
            </w:tcBorders>
            <w:shd w:val="clear" w:color="auto" w:fill="auto"/>
            <w:noWrap/>
            <w:vAlign w:val="bottom"/>
            <w:hideMark/>
          </w:tcPr>
          <w:p w14:paraId="72E8F374"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82.190</w:t>
            </w:r>
          </w:p>
        </w:tc>
        <w:tc>
          <w:tcPr>
            <w:tcW w:w="912" w:type="pct"/>
            <w:tcBorders>
              <w:top w:val="nil"/>
              <w:left w:val="nil"/>
              <w:bottom w:val="single" w:sz="4" w:space="0" w:color="auto"/>
              <w:right w:val="single" w:sz="4" w:space="0" w:color="auto"/>
            </w:tcBorders>
            <w:shd w:val="clear" w:color="auto" w:fill="auto"/>
            <w:noWrap/>
            <w:vAlign w:val="bottom"/>
            <w:hideMark/>
          </w:tcPr>
          <w:p w14:paraId="6DD08B98"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68.892</w:t>
            </w:r>
          </w:p>
        </w:tc>
        <w:tc>
          <w:tcPr>
            <w:tcW w:w="1097" w:type="pct"/>
            <w:tcBorders>
              <w:top w:val="nil"/>
              <w:left w:val="nil"/>
              <w:bottom w:val="single" w:sz="4" w:space="0" w:color="auto"/>
              <w:right w:val="single" w:sz="4" w:space="0" w:color="auto"/>
            </w:tcBorders>
            <w:shd w:val="clear" w:color="auto" w:fill="auto"/>
            <w:noWrap/>
            <w:vAlign w:val="bottom"/>
            <w:hideMark/>
          </w:tcPr>
          <w:p w14:paraId="74883A21"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15,87%</w:t>
            </w:r>
          </w:p>
        </w:tc>
      </w:tr>
      <w:tr w:rsidR="006B5E8A" w:rsidRPr="006B5E8A" w14:paraId="3EBE8BE8"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724C9D8B"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Risaralda</w:t>
            </w:r>
          </w:p>
        </w:tc>
        <w:tc>
          <w:tcPr>
            <w:tcW w:w="912" w:type="pct"/>
            <w:tcBorders>
              <w:top w:val="nil"/>
              <w:left w:val="nil"/>
              <w:bottom w:val="single" w:sz="4" w:space="0" w:color="auto"/>
              <w:right w:val="single" w:sz="4" w:space="0" w:color="auto"/>
            </w:tcBorders>
            <w:shd w:val="clear" w:color="auto" w:fill="auto"/>
            <w:noWrap/>
            <w:vAlign w:val="bottom"/>
            <w:hideMark/>
          </w:tcPr>
          <w:p w14:paraId="0044E439"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197.104</w:t>
            </w:r>
          </w:p>
        </w:tc>
        <w:tc>
          <w:tcPr>
            <w:tcW w:w="912" w:type="pct"/>
            <w:tcBorders>
              <w:top w:val="nil"/>
              <w:left w:val="nil"/>
              <w:bottom w:val="single" w:sz="4" w:space="0" w:color="auto"/>
              <w:right w:val="single" w:sz="4" w:space="0" w:color="auto"/>
            </w:tcBorders>
            <w:shd w:val="clear" w:color="auto" w:fill="auto"/>
            <w:noWrap/>
            <w:vAlign w:val="bottom"/>
            <w:hideMark/>
          </w:tcPr>
          <w:p w14:paraId="6DF40298"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206.325</w:t>
            </w:r>
          </w:p>
        </w:tc>
        <w:tc>
          <w:tcPr>
            <w:tcW w:w="1097" w:type="pct"/>
            <w:tcBorders>
              <w:top w:val="nil"/>
              <w:left w:val="nil"/>
              <w:bottom w:val="single" w:sz="4" w:space="0" w:color="auto"/>
              <w:right w:val="single" w:sz="4" w:space="0" w:color="auto"/>
            </w:tcBorders>
            <w:shd w:val="clear" w:color="auto" w:fill="auto"/>
            <w:noWrap/>
            <w:vAlign w:val="bottom"/>
            <w:hideMark/>
          </w:tcPr>
          <w:p w14:paraId="451481A6"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17,14%</w:t>
            </w:r>
          </w:p>
        </w:tc>
      </w:tr>
      <w:tr w:rsidR="006B5E8A" w:rsidRPr="006B5E8A" w14:paraId="1F07DA4B"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F0A0B83"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Santander</w:t>
            </w:r>
          </w:p>
        </w:tc>
        <w:tc>
          <w:tcPr>
            <w:tcW w:w="912" w:type="pct"/>
            <w:tcBorders>
              <w:top w:val="nil"/>
              <w:left w:val="nil"/>
              <w:bottom w:val="single" w:sz="4" w:space="0" w:color="auto"/>
              <w:right w:val="single" w:sz="4" w:space="0" w:color="auto"/>
            </w:tcBorders>
            <w:shd w:val="clear" w:color="auto" w:fill="D9D9D9" w:themeFill="background1" w:themeFillShade="D9"/>
            <w:noWrap/>
            <w:vAlign w:val="bottom"/>
            <w:hideMark/>
          </w:tcPr>
          <w:p w14:paraId="2F687E54"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598.210</w:t>
            </w:r>
          </w:p>
        </w:tc>
        <w:tc>
          <w:tcPr>
            <w:tcW w:w="912" w:type="pct"/>
            <w:tcBorders>
              <w:top w:val="nil"/>
              <w:left w:val="nil"/>
              <w:bottom w:val="single" w:sz="4" w:space="0" w:color="auto"/>
              <w:right w:val="single" w:sz="4" w:space="0" w:color="auto"/>
            </w:tcBorders>
            <w:shd w:val="clear" w:color="auto" w:fill="D9D9D9" w:themeFill="background1" w:themeFillShade="D9"/>
            <w:noWrap/>
            <w:vAlign w:val="bottom"/>
            <w:hideMark/>
          </w:tcPr>
          <w:p w14:paraId="56C318E8"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503.810</w:t>
            </w:r>
          </w:p>
        </w:tc>
        <w:tc>
          <w:tcPr>
            <w:tcW w:w="1097" w:type="pct"/>
            <w:tcBorders>
              <w:top w:val="nil"/>
              <w:left w:val="nil"/>
              <w:bottom w:val="single" w:sz="4" w:space="0" w:color="auto"/>
              <w:right w:val="single" w:sz="4" w:space="0" w:color="auto"/>
            </w:tcBorders>
            <w:shd w:val="clear" w:color="auto" w:fill="D9D9D9" w:themeFill="background1" w:themeFillShade="D9"/>
            <w:noWrap/>
            <w:vAlign w:val="bottom"/>
            <w:hideMark/>
          </w:tcPr>
          <w:p w14:paraId="159F658F"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15,29%</w:t>
            </w:r>
          </w:p>
        </w:tc>
      </w:tr>
      <w:tr w:rsidR="006B5E8A" w:rsidRPr="006B5E8A" w14:paraId="3B294117"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0B4E43B2"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Sucre</w:t>
            </w:r>
          </w:p>
        </w:tc>
        <w:tc>
          <w:tcPr>
            <w:tcW w:w="912" w:type="pct"/>
            <w:tcBorders>
              <w:top w:val="nil"/>
              <w:left w:val="nil"/>
              <w:bottom w:val="single" w:sz="4" w:space="0" w:color="auto"/>
              <w:right w:val="single" w:sz="4" w:space="0" w:color="auto"/>
            </w:tcBorders>
            <w:shd w:val="clear" w:color="auto" w:fill="auto"/>
            <w:noWrap/>
            <w:vAlign w:val="bottom"/>
            <w:hideMark/>
          </w:tcPr>
          <w:p w14:paraId="5487ABF9"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251.070</w:t>
            </w:r>
          </w:p>
        </w:tc>
        <w:tc>
          <w:tcPr>
            <w:tcW w:w="912" w:type="pct"/>
            <w:tcBorders>
              <w:top w:val="nil"/>
              <w:left w:val="nil"/>
              <w:bottom w:val="single" w:sz="4" w:space="0" w:color="auto"/>
              <w:right w:val="single" w:sz="4" w:space="0" w:color="auto"/>
            </w:tcBorders>
            <w:shd w:val="clear" w:color="auto" w:fill="auto"/>
            <w:noWrap/>
            <w:vAlign w:val="bottom"/>
            <w:hideMark/>
          </w:tcPr>
          <w:p w14:paraId="73DD6504"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280.541</w:t>
            </w:r>
          </w:p>
        </w:tc>
        <w:tc>
          <w:tcPr>
            <w:tcW w:w="1097" w:type="pct"/>
            <w:tcBorders>
              <w:top w:val="nil"/>
              <w:left w:val="nil"/>
              <w:bottom w:val="single" w:sz="4" w:space="0" w:color="auto"/>
              <w:right w:val="single" w:sz="4" w:space="0" w:color="auto"/>
            </w:tcBorders>
            <w:shd w:val="clear" w:color="auto" w:fill="auto"/>
            <w:noWrap/>
            <w:vAlign w:val="bottom"/>
            <w:hideMark/>
          </w:tcPr>
          <w:p w14:paraId="0F794A6F"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27,23%</w:t>
            </w:r>
          </w:p>
        </w:tc>
      </w:tr>
      <w:tr w:rsidR="006B5E8A" w:rsidRPr="006B5E8A" w14:paraId="735D9230"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38B2F51C"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Tolima</w:t>
            </w:r>
          </w:p>
        </w:tc>
        <w:tc>
          <w:tcPr>
            <w:tcW w:w="912" w:type="pct"/>
            <w:tcBorders>
              <w:top w:val="nil"/>
              <w:left w:val="nil"/>
              <w:bottom w:val="single" w:sz="4" w:space="0" w:color="auto"/>
              <w:right w:val="single" w:sz="4" w:space="0" w:color="auto"/>
            </w:tcBorders>
            <w:shd w:val="clear" w:color="auto" w:fill="auto"/>
            <w:noWrap/>
            <w:vAlign w:val="bottom"/>
            <w:hideMark/>
          </w:tcPr>
          <w:p w14:paraId="44720046"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526.178</w:t>
            </w:r>
          </w:p>
        </w:tc>
        <w:tc>
          <w:tcPr>
            <w:tcW w:w="912" w:type="pct"/>
            <w:tcBorders>
              <w:top w:val="nil"/>
              <w:left w:val="nil"/>
              <w:bottom w:val="single" w:sz="4" w:space="0" w:color="auto"/>
              <w:right w:val="single" w:sz="4" w:space="0" w:color="auto"/>
            </w:tcBorders>
            <w:shd w:val="clear" w:color="auto" w:fill="auto"/>
            <w:noWrap/>
            <w:vAlign w:val="bottom"/>
            <w:hideMark/>
          </w:tcPr>
          <w:p w14:paraId="648153BF"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440.781</w:t>
            </w:r>
          </w:p>
        </w:tc>
        <w:tc>
          <w:tcPr>
            <w:tcW w:w="1097" w:type="pct"/>
            <w:tcBorders>
              <w:top w:val="nil"/>
              <w:left w:val="nil"/>
              <w:bottom w:val="single" w:sz="4" w:space="0" w:color="auto"/>
              <w:right w:val="single" w:sz="4" w:space="0" w:color="auto"/>
            </w:tcBorders>
            <w:shd w:val="clear" w:color="auto" w:fill="auto"/>
            <w:noWrap/>
            <w:vAlign w:val="bottom"/>
            <w:hideMark/>
          </w:tcPr>
          <w:p w14:paraId="5076A9D1"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8,73%</w:t>
            </w:r>
          </w:p>
        </w:tc>
      </w:tr>
      <w:tr w:rsidR="006B5E8A" w:rsidRPr="006B5E8A" w14:paraId="6D6631F5"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67BE1E6A"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Valle del Cauca</w:t>
            </w:r>
          </w:p>
        </w:tc>
        <w:tc>
          <w:tcPr>
            <w:tcW w:w="912" w:type="pct"/>
            <w:tcBorders>
              <w:top w:val="nil"/>
              <w:left w:val="nil"/>
              <w:bottom w:val="single" w:sz="4" w:space="0" w:color="auto"/>
              <w:right w:val="single" w:sz="4" w:space="0" w:color="auto"/>
            </w:tcBorders>
            <w:shd w:val="clear" w:color="auto" w:fill="auto"/>
            <w:noWrap/>
            <w:vAlign w:val="bottom"/>
            <w:hideMark/>
          </w:tcPr>
          <w:p w14:paraId="03A1C6C4"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591.537</w:t>
            </w:r>
          </w:p>
        </w:tc>
        <w:tc>
          <w:tcPr>
            <w:tcW w:w="912" w:type="pct"/>
            <w:tcBorders>
              <w:top w:val="nil"/>
              <w:left w:val="nil"/>
              <w:bottom w:val="single" w:sz="4" w:space="0" w:color="auto"/>
              <w:right w:val="single" w:sz="4" w:space="0" w:color="auto"/>
            </w:tcBorders>
            <w:shd w:val="clear" w:color="auto" w:fill="auto"/>
            <w:noWrap/>
            <w:vAlign w:val="bottom"/>
            <w:hideMark/>
          </w:tcPr>
          <w:p w14:paraId="70530326"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584.244</w:t>
            </w:r>
          </w:p>
        </w:tc>
        <w:tc>
          <w:tcPr>
            <w:tcW w:w="1097" w:type="pct"/>
            <w:tcBorders>
              <w:top w:val="nil"/>
              <w:left w:val="nil"/>
              <w:bottom w:val="single" w:sz="4" w:space="0" w:color="auto"/>
              <w:right w:val="single" w:sz="4" w:space="0" w:color="auto"/>
            </w:tcBorders>
            <w:shd w:val="clear" w:color="auto" w:fill="auto"/>
            <w:noWrap/>
            <w:vAlign w:val="bottom"/>
            <w:hideMark/>
          </w:tcPr>
          <w:p w14:paraId="3BACC09E"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28,43%</w:t>
            </w:r>
          </w:p>
        </w:tc>
      </w:tr>
      <w:tr w:rsidR="006B5E8A" w:rsidRPr="006B5E8A" w14:paraId="5EF91B74"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4976591"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Arauca</w:t>
            </w:r>
          </w:p>
        </w:tc>
        <w:tc>
          <w:tcPr>
            <w:tcW w:w="912" w:type="pct"/>
            <w:tcBorders>
              <w:top w:val="nil"/>
              <w:left w:val="nil"/>
              <w:bottom w:val="single" w:sz="4" w:space="0" w:color="auto"/>
              <w:right w:val="single" w:sz="4" w:space="0" w:color="auto"/>
            </w:tcBorders>
            <w:shd w:val="clear" w:color="auto" w:fill="D9D9D9" w:themeFill="background1" w:themeFillShade="D9"/>
            <w:noWrap/>
            <w:vAlign w:val="bottom"/>
            <w:hideMark/>
          </w:tcPr>
          <w:p w14:paraId="3F200BF8"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71.183</w:t>
            </w:r>
          </w:p>
        </w:tc>
        <w:tc>
          <w:tcPr>
            <w:tcW w:w="912" w:type="pct"/>
            <w:tcBorders>
              <w:top w:val="nil"/>
              <w:left w:val="nil"/>
              <w:bottom w:val="single" w:sz="4" w:space="0" w:color="auto"/>
              <w:right w:val="single" w:sz="4" w:space="0" w:color="auto"/>
            </w:tcBorders>
            <w:shd w:val="clear" w:color="auto" w:fill="D9D9D9" w:themeFill="background1" w:themeFillShade="D9"/>
            <w:noWrap/>
            <w:vAlign w:val="bottom"/>
            <w:hideMark/>
          </w:tcPr>
          <w:p w14:paraId="4B780DF2"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97.687</w:t>
            </w:r>
          </w:p>
        </w:tc>
        <w:tc>
          <w:tcPr>
            <w:tcW w:w="1097" w:type="pct"/>
            <w:tcBorders>
              <w:top w:val="nil"/>
              <w:left w:val="nil"/>
              <w:bottom w:val="single" w:sz="4" w:space="0" w:color="auto"/>
              <w:right w:val="single" w:sz="4" w:space="0" w:color="auto"/>
            </w:tcBorders>
            <w:shd w:val="clear" w:color="auto" w:fill="D9D9D9" w:themeFill="background1" w:themeFillShade="D9"/>
            <w:noWrap/>
            <w:vAlign w:val="bottom"/>
            <w:hideMark/>
          </w:tcPr>
          <w:p w14:paraId="57BBE97C"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58,54%</w:t>
            </w:r>
          </w:p>
        </w:tc>
      </w:tr>
      <w:tr w:rsidR="006B5E8A" w:rsidRPr="006B5E8A" w14:paraId="6C3077B5"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59F1014" w14:textId="77777777" w:rsidR="006B5E8A" w:rsidRPr="006B5E8A" w:rsidRDefault="006B5E8A" w:rsidP="006B3DFC">
            <w:pPr>
              <w:spacing w:after="0" w:line="240" w:lineRule="auto"/>
              <w:rPr>
                <w:rFonts w:ascii="Arial Narrow" w:eastAsia="Times New Roman" w:hAnsi="Arial Narrow" w:cs="Arial"/>
                <w:color w:val="FF0000"/>
                <w:lang w:eastAsia="es-CO"/>
              </w:rPr>
            </w:pPr>
            <w:r w:rsidRPr="006B5E8A">
              <w:rPr>
                <w:rFonts w:ascii="Arial Narrow" w:eastAsia="Times New Roman" w:hAnsi="Arial Narrow" w:cs="Arial"/>
                <w:color w:val="FF0000"/>
                <w:lang w:eastAsia="es-CO"/>
              </w:rPr>
              <w:t>Casanare</w:t>
            </w:r>
          </w:p>
        </w:tc>
        <w:tc>
          <w:tcPr>
            <w:tcW w:w="912" w:type="pct"/>
            <w:tcBorders>
              <w:top w:val="nil"/>
              <w:left w:val="nil"/>
              <w:bottom w:val="single" w:sz="4" w:space="0" w:color="auto"/>
              <w:right w:val="single" w:sz="4" w:space="0" w:color="auto"/>
            </w:tcBorders>
            <w:shd w:val="clear" w:color="auto" w:fill="D9D9D9" w:themeFill="background1" w:themeFillShade="D9"/>
            <w:noWrap/>
            <w:vAlign w:val="bottom"/>
            <w:hideMark/>
          </w:tcPr>
          <w:p w14:paraId="12388810" w14:textId="77777777" w:rsidR="006B5E8A" w:rsidRPr="006B5E8A" w:rsidRDefault="006B5E8A" w:rsidP="006B3DFC">
            <w:pPr>
              <w:spacing w:after="0" w:line="240" w:lineRule="auto"/>
              <w:jc w:val="center"/>
              <w:rPr>
                <w:rFonts w:ascii="Arial Narrow" w:eastAsia="Times New Roman" w:hAnsi="Arial Narrow" w:cs="Arial"/>
                <w:color w:val="FF0000"/>
                <w:lang w:eastAsia="es-CO"/>
              </w:rPr>
            </w:pPr>
            <w:r w:rsidRPr="006B5E8A">
              <w:rPr>
                <w:rFonts w:ascii="Arial Narrow" w:eastAsia="Times New Roman" w:hAnsi="Arial Narrow" w:cs="Arial"/>
                <w:color w:val="FF0000"/>
                <w:lang w:eastAsia="es-CO"/>
              </w:rPr>
              <w:t>100.867</w:t>
            </w:r>
          </w:p>
        </w:tc>
        <w:tc>
          <w:tcPr>
            <w:tcW w:w="912" w:type="pct"/>
            <w:tcBorders>
              <w:top w:val="nil"/>
              <w:left w:val="nil"/>
              <w:bottom w:val="single" w:sz="4" w:space="0" w:color="auto"/>
              <w:right w:val="single" w:sz="4" w:space="0" w:color="auto"/>
            </w:tcBorders>
            <w:shd w:val="clear" w:color="auto" w:fill="D9D9D9" w:themeFill="background1" w:themeFillShade="D9"/>
            <w:noWrap/>
            <w:vAlign w:val="bottom"/>
            <w:hideMark/>
          </w:tcPr>
          <w:p w14:paraId="1DC89B84" w14:textId="77777777" w:rsidR="006B5E8A" w:rsidRPr="006B5E8A" w:rsidRDefault="006B5E8A" w:rsidP="006B3DFC">
            <w:pPr>
              <w:spacing w:after="0" w:line="240" w:lineRule="auto"/>
              <w:jc w:val="center"/>
              <w:rPr>
                <w:rFonts w:ascii="Arial Narrow" w:eastAsia="Times New Roman" w:hAnsi="Arial Narrow" w:cs="Arial"/>
                <w:color w:val="FF0000"/>
                <w:lang w:eastAsia="es-CO"/>
              </w:rPr>
            </w:pPr>
            <w:r w:rsidRPr="006B5E8A">
              <w:rPr>
                <w:rFonts w:ascii="Arial Narrow" w:eastAsia="Times New Roman" w:hAnsi="Arial Narrow" w:cs="Arial"/>
                <w:color w:val="FF0000"/>
                <w:lang w:eastAsia="es-CO"/>
              </w:rPr>
              <w:t>93.092</w:t>
            </w:r>
          </w:p>
        </w:tc>
        <w:tc>
          <w:tcPr>
            <w:tcW w:w="1097" w:type="pct"/>
            <w:tcBorders>
              <w:top w:val="nil"/>
              <w:left w:val="nil"/>
              <w:bottom w:val="single" w:sz="4" w:space="0" w:color="auto"/>
              <w:right w:val="single" w:sz="4" w:space="0" w:color="auto"/>
            </w:tcBorders>
            <w:shd w:val="clear" w:color="auto" w:fill="D9D9D9" w:themeFill="background1" w:themeFillShade="D9"/>
            <w:noWrap/>
            <w:vAlign w:val="bottom"/>
            <w:hideMark/>
          </w:tcPr>
          <w:p w14:paraId="3402D84B"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64,82%</w:t>
            </w:r>
          </w:p>
        </w:tc>
      </w:tr>
      <w:tr w:rsidR="006B5E8A" w:rsidRPr="006B5E8A" w14:paraId="505569B5"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1A6D3904"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Putumayo</w:t>
            </w:r>
          </w:p>
        </w:tc>
        <w:tc>
          <w:tcPr>
            <w:tcW w:w="912" w:type="pct"/>
            <w:tcBorders>
              <w:top w:val="nil"/>
              <w:left w:val="nil"/>
              <w:bottom w:val="single" w:sz="4" w:space="0" w:color="auto"/>
              <w:right w:val="single" w:sz="4" w:space="0" w:color="auto"/>
            </w:tcBorders>
            <w:shd w:val="clear" w:color="auto" w:fill="auto"/>
            <w:noWrap/>
            <w:vAlign w:val="bottom"/>
            <w:hideMark/>
          </w:tcPr>
          <w:p w14:paraId="6B311568"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167.093</w:t>
            </w:r>
          </w:p>
        </w:tc>
        <w:tc>
          <w:tcPr>
            <w:tcW w:w="912" w:type="pct"/>
            <w:tcBorders>
              <w:top w:val="nil"/>
              <w:left w:val="nil"/>
              <w:bottom w:val="single" w:sz="4" w:space="0" w:color="auto"/>
              <w:right w:val="single" w:sz="4" w:space="0" w:color="auto"/>
            </w:tcBorders>
            <w:shd w:val="clear" w:color="auto" w:fill="auto"/>
            <w:noWrap/>
            <w:vAlign w:val="bottom"/>
            <w:hideMark/>
          </w:tcPr>
          <w:p w14:paraId="550F3782"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178.488</w:t>
            </w:r>
          </w:p>
        </w:tc>
        <w:tc>
          <w:tcPr>
            <w:tcW w:w="1097" w:type="pct"/>
            <w:tcBorders>
              <w:top w:val="nil"/>
              <w:left w:val="nil"/>
              <w:bottom w:val="single" w:sz="4" w:space="0" w:color="auto"/>
              <w:right w:val="single" w:sz="4" w:space="0" w:color="auto"/>
            </w:tcBorders>
            <w:shd w:val="clear" w:color="auto" w:fill="auto"/>
            <w:noWrap/>
            <w:vAlign w:val="bottom"/>
            <w:hideMark/>
          </w:tcPr>
          <w:p w14:paraId="43D15277"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34,94%</w:t>
            </w:r>
          </w:p>
        </w:tc>
      </w:tr>
      <w:tr w:rsidR="006B5E8A" w:rsidRPr="006B5E8A" w14:paraId="63BEAED9"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77C533B8"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Archipiélago de San Andrés</w:t>
            </w:r>
          </w:p>
        </w:tc>
        <w:tc>
          <w:tcPr>
            <w:tcW w:w="912" w:type="pct"/>
            <w:tcBorders>
              <w:top w:val="nil"/>
              <w:left w:val="nil"/>
              <w:bottom w:val="single" w:sz="4" w:space="0" w:color="auto"/>
              <w:right w:val="single" w:sz="4" w:space="0" w:color="auto"/>
            </w:tcBorders>
            <w:shd w:val="clear" w:color="auto" w:fill="auto"/>
            <w:noWrap/>
            <w:vAlign w:val="bottom"/>
            <w:hideMark/>
          </w:tcPr>
          <w:p w14:paraId="635E1A6B"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17.561</w:t>
            </w:r>
          </w:p>
        </w:tc>
        <w:tc>
          <w:tcPr>
            <w:tcW w:w="912" w:type="pct"/>
            <w:tcBorders>
              <w:top w:val="nil"/>
              <w:left w:val="nil"/>
              <w:bottom w:val="single" w:sz="4" w:space="0" w:color="auto"/>
              <w:right w:val="single" w:sz="4" w:space="0" w:color="auto"/>
            </w:tcBorders>
            <w:shd w:val="clear" w:color="auto" w:fill="auto"/>
            <w:noWrap/>
            <w:vAlign w:val="bottom"/>
            <w:hideMark/>
          </w:tcPr>
          <w:p w14:paraId="2C286F63"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21.765</w:t>
            </w:r>
          </w:p>
        </w:tc>
        <w:tc>
          <w:tcPr>
            <w:tcW w:w="1097" w:type="pct"/>
            <w:tcBorders>
              <w:top w:val="nil"/>
              <w:left w:val="nil"/>
              <w:bottom w:val="single" w:sz="4" w:space="0" w:color="auto"/>
              <w:right w:val="single" w:sz="4" w:space="0" w:color="auto"/>
            </w:tcBorders>
            <w:shd w:val="clear" w:color="auto" w:fill="auto"/>
            <w:noWrap/>
            <w:vAlign w:val="bottom"/>
            <w:hideMark/>
          </w:tcPr>
          <w:p w14:paraId="2645EDC0"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24,68%</w:t>
            </w:r>
          </w:p>
        </w:tc>
      </w:tr>
      <w:tr w:rsidR="006B5E8A" w:rsidRPr="006B5E8A" w14:paraId="4E2FC2F6"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25469B57"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Amazonas</w:t>
            </w:r>
          </w:p>
        </w:tc>
        <w:tc>
          <w:tcPr>
            <w:tcW w:w="912" w:type="pct"/>
            <w:tcBorders>
              <w:top w:val="nil"/>
              <w:left w:val="nil"/>
              <w:bottom w:val="single" w:sz="4" w:space="0" w:color="auto"/>
              <w:right w:val="single" w:sz="4" w:space="0" w:color="auto"/>
            </w:tcBorders>
            <w:shd w:val="clear" w:color="auto" w:fill="auto"/>
            <w:noWrap/>
            <w:vAlign w:val="bottom"/>
            <w:hideMark/>
          </w:tcPr>
          <w:p w14:paraId="20C230A6"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28.572</w:t>
            </w:r>
          </w:p>
        </w:tc>
        <w:tc>
          <w:tcPr>
            <w:tcW w:w="912" w:type="pct"/>
            <w:tcBorders>
              <w:top w:val="nil"/>
              <w:left w:val="nil"/>
              <w:bottom w:val="single" w:sz="4" w:space="0" w:color="auto"/>
              <w:right w:val="single" w:sz="4" w:space="0" w:color="auto"/>
            </w:tcBorders>
            <w:shd w:val="clear" w:color="auto" w:fill="auto"/>
            <w:noWrap/>
            <w:vAlign w:val="bottom"/>
            <w:hideMark/>
          </w:tcPr>
          <w:p w14:paraId="54D11430"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49.136</w:t>
            </w:r>
          </w:p>
        </w:tc>
        <w:tc>
          <w:tcPr>
            <w:tcW w:w="1097" w:type="pct"/>
            <w:tcBorders>
              <w:top w:val="nil"/>
              <w:left w:val="nil"/>
              <w:bottom w:val="single" w:sz="4" w:space="0" w:color="auto"/>
              <w:right w:val="single" w:sz="4" w:space="0" w:color="auto"/>
            </w:tcBorders>
            <w:shd w:val="clear" w:color="auto" w:fill="auto"/>
            <w:noWrap/>
            <w:vAlign w:val="bottom"/>
            <w:hideMark/>
          </w:tcPr>
          <w:p w14:paraId="74006501"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47,73%</w:t>
            </w:r>
          </w:p>
        </w:tc>
      </w:tr>
      <w:tr w:rsidR="006B5E8A" w:rsidRPr="006B5E8A" w14:paraId="71A922F8"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19572AEA"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Guainía</w:t>
            </w:r>
          </w:p>
        </w:tc>
        <w:tc>
          <w:tcPr>
            <w:tcW w:w="912" w:type="pct"/>
            <w:tcBorders>
              <w:top w:val="nil"/>
              <w:left w:val="nil"/>
              <w:bottom w:val="single" w:sz="4" w:space="0" w:color="auto"/>
              <w:right w:val="single" w:sz="4" w:space="0" w:color="auto"/>
            </w:tcBorders>
            <w:shd w:val="clear" w:color="auto" w:fill="auto"/>
            <w:noWrap/>
            <w:vAlign w:val="bottom"/>
            <w:hideMark/>
          </w:tcPr>
          <w:p w14:paraId="40161ACA"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17.223</w:t>
            </w:r>
          </w:p>
        </w:tc>
        <w:tc>
          <w:tcPr>
            <w:tcW w:w="912" w:type="pct"/>
            <w:tcBorders>
              <w:top w:val="nil"/>
              <w:left w:val="nil"/>
              <w:bottom w:val="single" w:sz="4" w:space="0" w:color="auto"/>
              <w:right w:val="single" w:sz="4" w:space="0" w:color="auto"/>
            </w:tcBorders>
            <w:shd w:val="clear" w:color="auto" w:fill="auto"/>
            <w:noWrap/>
            <w:vAlign w:val="bottom"/>
            <w:hideMark/>
          </w:tcPr>
          <w:p w14:paraId="2B0E91AC"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29.816</w:t>
            </w:r>
          </w:p>
        </w:tc>
        <w:tc>
          <w:tcPr>
            <w:tcW w:w="1097" w:type="pct"/>
            <w:tcBorders>
              <w:top w:val="nil"/>
              <w:left w:val="nil"/>
              <w:bottom w:val="single" w:sz="4" w:space="0" w:color="auto"/>
              <w:right w:val="single" w:sz="4" w:space="0" w:color="auto"/>
            </w:tcBorders>
            <w:shd w:val="clear" w:color="auto" w:fill="auto"/>
            <w:noWrap/>
            <w:vAlign w:val="bottom"/>
            <w:hideMark/>
          </w:tcPr>
          <w:p w14:paraId="68F7489A"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70,65%</w:t>
            </w:r>
          </w:p>
        </w:tc>
      </w:tr>
      <w:tr w:rsidR="006B5E8A" w:rsidRPr="006B5E8A" w14:paraId="6921283D"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00AF7AEF"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Guaviare</w:t>
            </w:r>
          </w:p>
        </w:tc>
        <w:tc>
          <w:tcPr>
            <w:tcW w:w="912" w:type="pct"/>
            <w:tcBorders>
              <w:top w:val="nil"/>
              <w:left w:val="nil"/>
              <w:bottom w:val="single" w:sz="4" w:space="0" w:color="auto"/>
              <w:right w:val="single" w:sz="4" w:space="0" w:color="auto"/>
            </w:tcBorders>
            <w:shd w:val="clear" w:color="auto" w:fill="auto"/>
            <w:noWrap/>
            <w:vAlign w:val="bottom"/>
            <w:hideMark/>
          </w:tcPr>
          <w:p w14:paraId="670BD998"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47.351</w:t>
            </w:r>
          </w:p>
        </w:tc>
        <w:tc>
          <w:tcPr>
            <w:tcW w:w="912" w:type="pct"/>
            <w:tcBorders>
              <w:top w:val="nil"/>
              <w:left w:val="nil"/>
              <w:bottom w:val="single" w:sz="4" w:space="0" w:color="auto"/>
              <w:right w:val="single" w:sz="4" w:space="0" w:color="auto"/>
            </w:tcBorders>
            <w:shd w:val="clear" w:color="auto" w:fill="auto"/>
            <w:noWrap/>
            <w:vAlign w:val="bottom"/>
            <w:hideMark/>
          </w:tcPr>
          <w:p w14:paraId="4CA793F4"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46.026</w:t>
            </w:r>
          </w:p>
        </w:tc>
        <w:tc>
          <w:tcPr>
            <w:tcW w:w="1097" w:type="pct"/>
            <w:tcBorders>
              <w:top w:val="nil"/>
              <w:left w:val="nil"/>
              <w:bottom w:val="single" w:sz="4" w:space="0" w:color="auto"/>
              <w:right w:val="single" w:sz="4" w:space="0" w:color="auto"/>
            </w:tcBorders>
            <w:shd w:val="clear" w:color="auto" w:fill="auto"/>
            <w:noWrap/>
            <w:vAlign w:val="bottom"/>
            <w:hideMark/>
          </w:tcPr>
          <w:p w14:paraId="53E3E6FC"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44,74%</w:t>
            </w:r>
          </w:p>
        </w:tc>
      </w:tr>
      <w:tr w:rsidR="006B5E8A" w:rsidRPr="006B5E8A" w14:paraId="4C70D996"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38118C12"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Vaupés</w:t>
            </w:r>
          </w:p>
        </w:tc>
        <w:tc>
          <w:tcPr>
            <w:tcW w:w="912" w:type="pct"/>
            <w:tcBorders>
              <w:top w:val="nil"/>
              <w:left w:val="nil"/>
              <w:bottom w:val="single" w:sz="4" w:space="0" w:color="auto"/>
              <w:right w:val="single" w:sz="4" w:space="0" w:color="auto"/>
            </w:tcBorders>
            <w:shd w:val="clear" w:color="auto" w:fill="auto"/>
            <w:noWrap/>
            <w:vAlign w:val="bottom"/>
            <w:hideMark/>
          </w:tcPr>
          <w:p w14:paraId="14375533"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23.712</w:t>
            </w:r>
          </w:p>
        </w:tc>
        <w:tc>
          <w:tcPr>
            <w:tcW w:w="912" w:type="pct"/>
            <w:tcBorders>
              <w:top w:val="nil"/>
              <w:left w:val="nil"/>
              <w:bottom w:val="single" w:sz="4" w:space="0" w:color="auto"/>
              <w:right w:val="single" w:sz="4" w:space="0" w:color="auto"/>
            </w:tcBorders>
            <w:shd w:val="clear" w:color="auto" w:fill="auto"/>
            <w:noWrap/>
            <w:vAlign w:val="bottom"/>
            <w:hideMark/>
          </w:tcPr>
          <w:p w14:paraId="29CC4405"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27.097</w:t>
            </w:r>
          </w:p>
        </w:tc>
        <w:tc>
          <w:tcPr>
            <w:tcW w:w="1097" w:type="pct"/>
            <w:tcBorders>
              <w:top w:val="nil"/>
              <w:left w:val="nil"/>
              <w:bottom w:val="single" w:sz="4" w:space="0" w:color="auto"/>
              <w:right w:val="single" w:sz="4" w:space="0" w:color="auto"/>
            </w:tcBorders>
            <w:shd w:val="clear" w:color="auto" w:fill="auto"/>
            <w:noWrap/>
            <w:vAlign w:val="bottom"/>
            <w:hideMark/>
          </w:tcPr>
          <w:p w14:paraId="1C5A3A07"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42,04%</w:t>
            </w:r>
          </w:p>
        </w:tc>
      </w:tr>
      <w:tr w:rsidR="006B5E8A" w:rsidRPr="006B5E8A" w14:paraId="10CB550F"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20582E6E" w14:textId="77777777" w:rsidR="006B5E8A" w:rsidRPr="006B5E8A" w:rsidRDefault="006B5E8A" w:rsidP="006B3DFC">
            <w:pPr>
              <w:spacing w:after="0" w:line="240" w:lineRule="auto"/>
              <w:rPr>
                <w:rFonts w:ascii="Arial Narrow" w:eastAsia="Times New Roman" w:hAnsi="Arial Narrow" w:cs="Arial"/>
                <w:lang w:eastAsia="es-CO"/>
              </w:rPr>
            </w:pPr>
            <w:r w:rsidRPr="006B5E8A">
              <w:rPr>
                <w:rFonts w:ascii="Arial Narrow" w:eastAsia="Times New Roman" w:hAnsi="Arial Narrow" w:cs="Arial"/>
                <w:lang w:eastAsia="es-CO"/>
              </w:rPr>
              <w:t>Vichada</w:t>
            </w:r>
          </w:p>
        </w:tc>
        <w:tc>
          <w:tcPr>
            <w:tcW w:w="912" w:type="pct"/>
            <w:tcBorders>
              <w:top w:val="nil"/>
              <w:left w:val="nil"/>
              <w:bottom w:val="single" w:sz="4" w:space="0" w:color="auto"/>
              <w:right w:val="single" w:sz="4" w:space="0" w:color="auto"/>
            </w:tcBorders>
            <w:shd w:val="clear" w:color="auto" w:fill="auto"/>
            <w:noWrap/>
            <w:vAlign w:val="bottom"/>
            <w:hideMark/>
          </w:tcPr>
          <w:p w14:paraId="71F9EAC1"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23.480</w:t>
            </w:r>
          </w:p>
        </w:tc>
        <w:tc>
          <w:tcPr>
            <w:tcW w:w="912" w:type="pct"/>
            <w:tcBorders>
              <w:top w:val="nil"/>
              <w:left w:val="nil"/>
              <w:bottom w:val="single" w:sz="4" w:space="0" w:color="auto"/>
              <w:right w:val="single" w:sz="4" w:space="0" w:color="auto"/>
            </w:tcBorders>
            <w:shd w:val="clear" w:color="auto" w:fill="auto"/>
            <w:noWrap/>
            <w:vAlign w:val="bottom"/>
            <w:hideMark/>
          </w:tcPr>
          <w:p w14:paraId="1BAFE22E"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42.280</w:t>
            </w:r>
          </w:p>
        </w:tc>
        <w:tc>
          <w:tcPr>
            <w:tcW w:w="1097" w:type="pct"/>
            <w:tcBorders>
              <w:top w:val="nil"/>
              <w:left w:val="nil"/>
              <w:bottom w:val="single" w:sz="4" w:space="0" w:color="auto"/>
              <w:right w:val="single" w:sz="4" w:space="0" w:color="auto"/>
            </w:tcBorders>
            <w:shd w:val="clear" w:color="auto" w:fill="auto"/>
            <w:noWrap/>
            <w:vAlign w:val="bottom"/>
            <w:hideMark/>
          </w:tcPr>
          <w:p w14:paraId="4584C020" w14:textId="77777777" w:rsidR="006B5E8A" w:rsidRPr="006B5E8A" w:rsidRDefault="006B5E8A" w:rsidP="006B3DFC">
            <w:pPr>
              <w:spacing w:after="0" w:line="240" w:lineRule="auto"/>
              <w:jc w:val="center"/>
              <w:rPr>
                <w:rFonts w:ascii="Arial Narrow" w:eastAsia="Times New Roman" w:hAnsi="Arial Narrow" w:cs="Arial"/>
                <w:lang w:eastAsia="es-CO"/>
              </w:rPr>
            </w:pPr>
            <w:r w:rsidRPr="006B5E8A">
              <w:rPr>
                <w:rFonts w:ascii="Arial Narrow" w:eastAsia="Times New Roman" w:hAnsi="Arial Narrow" w:cs="Arial"/>
                <w:lang w:eastAsia="es-CO"/>
              </w:rPr>
              <w:t>105,49%</w:t>
            </w:r>
          </w:p>
        </w:tc>
      </w:tr>
      <w:tr w:rsidR="006B5E8A" w:rsidRPr="006B3DFC" w14:paraId="06930BAA" w14:textId="77777777" w:rsidTr="006B5E8A">
        <w:trPr>
          <w:trHeight w:val="240"/>
        </w:trPr>
        <w:tc>
          <w:tcPr>
            <w:tcW w:w="2079" w:type="pct"/>
            <w:tcBorders>
              <w:top w:val="nil"/>
              <w:left w:val="single" w:sz="4" w:space="0" w:color="auto"/>
              <w:bottom w:val="single" w:sz="4" w:space="0" w:color="auto"/>
              <w:right w:val="single" w:sz="4" w:space="0" w:color="auto"/>
            </w:tcBorders>
            <w:shd w:val="clear" w:color="auto" w:fill="auto"/>
            <w:noWrap/>
            <w:vAlign w:val="bottom"/>
            <w:hideMark/>
          </w:tcPr>
          <w:p w14:paraId="638AD439" w14:textId="77777777" w:rsidR="006B5E8A" w:rsidRPr="006B5E8A" w:rsidRDefault="006B5E8A" w:rsidP="006B3DFC">
            <w:pPr>
              <w:spacing w:after="0" w:line="240" w:lineRule="auto"/>
              <w:rPr>
                <w:rFonts w:ascii="Arial Narrow" w:eastAsia="Times New Roman" w:hAnsi="Arial Narrow" w:cs="Arial"/>
                <w:b/>
                <w:bCs/>
                <w:lang w:eastAsia="es-CO"/>
              </w:rPr>
            </w:pPr>
            <w:r w:rsidRPr="006B5E8A">
              <w:rPr>
                <w:rFonts w:ascii="Arial Narrow" w:eastAsia="Times New Roman" w:hAnsi="Arial Narrow" w:cs="Arial"/>
                <w:b/>
                <w:bCs/>
                <w:lang w:eastAsia="es-CO"/>
              </w:rPr>
              <w:t>Total Nacional</w:t>
            </w:r>
          </w:p>
        </w:tc>
        <w:tc>
          <w:tcPr>
            <w:tcW w:w="912" w:type="pct"/>
            <w:tcBorders>
              <w:top w:val="nil"/>
              <w:left w:val="nil"/>
              <w:bottom w:val="single" w:sz="4" w:space="0" w:color="auto"/>
              <w:right w:val="single" w:sz="4" w:space="0" w:color="auto"/>
            </w:tcBorders>
            <w:shd w:val="clear" w:color="auto" w:fill="auto"/>
            <w:noWrap/>
            <w:vAlign w:val="bottom"/>
            <w:hideMark/>
          </w:tcPr>
          <w:p w14:paraId="5FFC7C40" w14:textId="77777777" w:rsidR="006B5E8A" w:rsidRPr="006B5E8A" w:rsidRDefault="006B5E8A" w:rsidP="006B3DFC">
            <w:pPr>
              <w:spacing w:after="0" w:line="240" w:lineRule="auto"/>
              <w:jc w:val="center"/>
              <w:rPr>
                <w:rFonts w:ascii="Arial Narrow" w:eastAsia="Times New Roman" w:hAnsi="Arial Narrow" w:cs="Arial"/>
                <w:b/>
                <w:bCs/>
                <w:lang w:eastAsia="es-CO"/>
              </w:rPr>
            </w:pPr>
            <w:r w:rsidRPr="006B5E8A">
              <w:rPr>
                <w:rFonts w:ascii="Arial Narrow" w:eastAsia="Times New Roman" w:hAnsi="Arial Narrow" w:cs="Arial"/>
                <w:b/>
                <w:bCs/>
                <w:lang w:eastAsia="es-CO"/>
              </w:rPr>
              <w:t>11.150.138</w:t>
            </w:r>
          </w:p>
        </w:tc>
        <w:tc>
          <w:tcPr>
            <w:tcW w:w="912" w:type="pct"/>
            <w:tcBorders>
              <w:top w:val="nil"/>
              <w:left w:val="nil"/>
              <w:bottom w:val="single" w:sz="4" w:space="0" w:color="auto"/>
              <w:right w:val="single" w:sz="4" w:space="0" w:color="auto"/>
            </w:tcBorders>
            <w:shd w:val="clear" w:color="auto" w:fill="auto"/>
            <w:noWrap/>
            <w:vAlign w:val="bottom"/>
            <w:hideMark/>
          </w:tcPr>
          <w:p w14:paraId="74379284" w14:textId="77777777" w:rsidR="006B5E8A" w:rsidRPr="006B5E8A" w:rsidRDefault="006B5E8A" w:rsidP="006B3DFC">
            <w:pPr>
              <w:spacing w:after="0" w:line="240" w:lineRule="auto"/>
              <w:jc w:val="center"/>
              <w:rPr>
                <w:rFonts w:ascii="Arial Narrow" w:eastAsia="Times New Roman" w:hAnsi="Arial Narrow" w:cs="Arial"/>
                <w:b/>
                <w:bCs/>
                <w:lang w:eastAsia="es-CO"/>
              </w:rPr>
            </w:pPr>
            <w:r w:rsidRPr="006B5E8A">
              <w:rPr>
                <w:rFonts w:ascii="Arial Narrow" w:eastAsia="Times New Roman" w:hAnsi="Arial Narrow" w:cs="Arial"/>
                <w:b/>
                <w:bCs/>
                <w:lang w:eastAsia="es-CO"/>
              </w:rPr>
              <w:t>11.475.558</w:t>
            </w:r>
          </w:p>
        </w:tc>
        <w:tc>
          <w:tcPr>
            <w:tcW w:w="1097" w:type="pct"/>
            <w:tcBorders>
              <w:top w:val="nil"/>
              <w:left w:val="nil"/>
              <w:bottom w:val="single" w:sz="4" w:space="0" w:color="auto"/>
              <w:right w:val="single" w:sz="4" w:space="0" w:color="auto"/>
            </w:tcBorders>
            <w:shd w:val="clear" w:color="auto" w:fill="auto"/>
            <w:noWrap/>
            <w:vAlign w:val="bottom"/>
            <w:hideMark/>
          </w:tcPr>
          <w:p w14:paraId="12FCC80B" w14:textId="77777777" w:rsidR="006B5E8A" w:rsidRPr="006B3DFC" w:rsidRDefault="006B5E8A" w:rsidP="006B3DFC">
            <w:pPr>
              <w:spacing w:after="0" w:line="240" w:lineRule="auto"/>
              <w:jc w:val="center"/>
              <w:rPr>
                <w:rFonts w:ascii="Arial Narrow" w:eastAsia="Times New Roman" w:hAnsi="Arial Narrow" w:cs="Arial"/>
                <w:b/>
                <w:bCs/>
                <w:lang w:eastAsia="es-CO"/>
              </w:rPr>
            </w:pPr>
            <w:r w:rsidRPr="006B5E8A">
              <w:rPr>
                <w:rFonts w:ascii="Arial Narrow" w:eastAsia="Times New Roman" w:hAnsi="Arial Narrow" w:cs="Arial"/>
                <w:b/>
                <w:bCs/>
                <w:lang w:eastAsia="es-CO"/>
              </w:rPr>
              <w:t>33,75%</w:t>
            </w:r>
          </w:p>
        </w:tc>
      </w:tr>
    </w:tbl>
    <w:p w14:paraId="52333F0A" w14:textId="77777777" w:rsidR="006B3DFC" w:rsidRDefault="00421469" w:rsidP="00070E01">
      <w:pPr>
        <w:pStyle w:val="NormalWeb"/>
        <w:spacing w:before="0" w:beforeAutospacing="0" w:after="0" w:afterAutospacing="0"/>
        <w:jc w:val="both"/>
        <w:rPr>
          <w:rFonts w:ascii="Arial Narrow" w:hAnsi="Arial Narrow"/>
        </w:rPr>
      </w:pPr>
      <w:r>
        <w:rPr>
          <w:rFonts w:ascii="Arial Narrow" w:hAnsi="Arial Narrow"/>
        </w:rPr>
        <w:lastRenderedPageBreak/>
        <w:t>Fuente: Departamento Nacional de Estadística</w:t>
      </w:r>
    </w:p>
    <w:p w14:paraId="13064B03" w14:textId="77777777" w:rsidR="006B5E8A" w:rsidRDefault="006B5E8A" w:rsidP="00070E01">
      <w:pPr>
        <w:pStyle w:val="NormalWeb"/>
        <w:spacing w:before="0" w:beforeAutospacing="0" w:after="0" w:afterAutospacing="0"/>
        <w:jc w:val="both"/>
        <w:rPr>
          <w:rFonts w:ascii="Arial Narrow" w:hAnsi="Arial Narrow"/>
        </w:rPr>
      </w:pPr>
    </w:p>
    <w:p w14:paraId="0B61E6A7" w14:textId="77777777" w:rsidR="00B05C48" w:rsidRDefault="00B05C48" w:rsidP="00070E01">
      <w:pPr>
        <w:pStyle w:val="NormalWeb"/>
        <w:spacing w:before="0" w:beforeAutospacing="0" w:after="0" w:afterAutospacing="0"/>
        <w:jc w:val="both"/>
        <w:rPr>
          <w:rFonts w:ascii="Arial Narrow" w:hAnsi="Arial Narrow"/>
        </w:rPr>
      </w:pPr>
    </w:p>
    <w:p w14:paraId="73786689" w14:textId="1C33D43D" w:rsidR="006B5E8A" w:rsidRDefault="006B5E8A" w:rsidP="00070E01">
      <w:pPr>
        <w:pStyle w:val="NormalWeb"/>
        <w:spacing w:before="0" w:beforeAutospacing="0" w:after="0" w:afterAutospacing="0"/>
        <w:jc w:val="both"/>
        <w:rPr>
          <w:rFonts w:ascii="Arial Narrow" w:hAnsi="Arial Narrow"/>
        </w:rPr>
      </w:pPr>
      <w:r>
        <w:rPr>
          <w:rFonts w:ascii="Arial Narrow" w:hAnsi="Arial Narrow"/>
        </w:rPr>
        <w:t xml:space="preserve">En el caso específico de la ciudad de Yopal capital del Departamento de Casanare, hace 20 años el 79% </w:t>
      </w:r>
      <w:r w:rsidR="005838B3">
        <w:rPr>
          <w:rFonts w:ascii="Arial Narrow" w:hAnsi="Arial Narrow"/>
        </w:rPr>
        <w:t xml:space="preserve">de la población </w:t>
      </w:r>
      <w:r>
        <w:rPr>
          <w:rFonts w:ascii="Arial Narrow" w:hAnsi="Arial Narrow"/>
        </w:rPr>
        <w:t xml:space="preserve">eran habitantes urbanos y el 21% población rural, en el año 2017 </w:t>
      </w:r>
      <w:r w:rsidR="00967994">
        <w:rPr>
          <w:rFonts w:ascii="Arial Narrow" w:hAnsi="Arial Narrow"/>
        </w:rPr>
        <w:t>la población rural se ve disminuida considerablemente en un 8% pero efecto contrario pasó con la población urbana que creció un 112% participando en un 90% de la población total.</w:t>
      </w:r>
    </w:p>
    <w:p w14:paraId="6D029BAA" w14:textId="77777777" w:rsidR="00967994" w:rsidRDefault="00967994" w:rsidP="00070E01">
      <w:pPr>
        <w:pStyle w:val="NormalWeb"/>
        <w:spacing w:before="0" w:beforeAutospacing="0" w:after="0" w:afterAutospacing="0"/>
        <w:jc w:val="both"/>
        <w:rPr>
          <w:rFonts w:ascii="Arial Narrow" w:hAnsi="Arial Narrow"/>
        </w:rPr>
      </w:pPr>
    </w:p>
    <w:p w14:paraId="181AB961" w14:textId="77777777" w:rsidR="00162A4B" w:rsidRDefault="00967994" w:rsidP="00070E01">
      <w:pPr>
        <w:pStyle w:val="NormalWeb"/>
        <w:spacing w:before="0" w:beforeAutospacing="0" w:after="0" w:afterAutospacing="0"/>
        <w:jc w:val="both"/>
        <w:rPr>
          <w:rFonts w:ascii="Arial Narrow" w:hAnsi="Arial Narrow"/>
        </w:rPr>
      </w:pPr>
      <w:r>
        <w:rPr>
          <w:rFonts w:ascii="Arial Narrow" w:hAnsi="Arial Narrow"/>
        </w:rPr>
        <w:t>Ahora bien, s</w:t>
      </w:r>
      <w:r w:rsidR="005838B3">
        <w:rPr>
          <w:rFonts w:ascii="Arial Narrow" w:hAnsi="Arial Narrow"/>
        </w:rPr>
        <w:t>i</w:t>
      </w:r>
      <w:r>
        <w:rPr>
          <w:rFonts w:ascii="Arial Narrow" w:hAnsi="Arial Narrow"/>
        </w:rPr>
        <w:t xml:space="preserve"> se compara la población desde el censo de 1985, el incremento de la población de Yopal es de la escandalosa cifra del 243% mientras que el promedio nacional es del 60%</w:t>
      </w:r>
      <w:r w:rsidR="005838B3">
        <w:rPr>
          <w:rFonts w:ascii="Arial Narrow" w:hAnsi="Arial Narrow"/>
        </w:rPr>
        <w:t>, incremento motivado por la “bonanza” petrolera</w:t>
      </w:r>
      <w:r w:rsidR="00162A4B">
        <w:rPr>
          <w:rFonts w:ascii="Arial Narrow" w:hAnsi="Arial Narrow"/>
        </w:rPr>
        <w:t>, gentes que llagaron de otras zonas del país en busca de oportunidades y se radicaron definitivamente en la zona</w:t>
      </w:r>
      <w:r w:rsidR="005838B3">
        <w:rPr>
          <w:rFonts w:ascii="Arial Narrow" w:hAnsi="Arial Narrow"/>
        </w:rPr>
        <w:t>; ahora que se redujeron los ingresos en más del 90%</w:t>
      </w:r>
      <w:r w:rsidR="00162A4B">
        <w:rPr>
          <w:rFonts w:ascii="Arial Narrow" w:hAnsi="Arial Narrow"/>
        </w:rPr>
        <w:t xml:space="preserve"> en éstos entes territoriales, las necesidades siguen siendo las mismas y los departamentos y municipios ya no cuentan con los recursos suficientes para sobrellevar la demanda de bienes y servicios.</w:t>
      </w:r>
    </w:p>
    <w:p w14:paraId="2D90CAA3" w14:textId="77777777" w:rsidR="006B5E8A" w:rsidRDefault="006B5E8A" w:rsidP="00070E01">
      <w:pPr>
        <w:pStyle w:val="NormalWeb"/>
        <w:spacing w:before="0" w:beforeAutospacing="0" w:after="0" w:afterAutospacing="0"/>
        <w:jc w:val="both"/>
        <w:rPr>
          <w:rFonts w:ascii="Arial Narrow" w:hAnsi="Arial Narrow"/>
        </w:rPr>
      </w:pPr>
    </w:p>
    <w:p w14:paraId="26BA981F" w14:textId="77777777" w:rsidR="006B5E8A" w:rsidRDefault="006B5E8A" w:rsidP="00070E01">
      <w:pPr>
        <w:pStyle w:val="NormalWeb"/>
        <w:spacing w:before="0" w:beforeAutospacing="0" w:after="0" w:afterAutospacing="0"/>
        <w:jc w:val="both"/>
        <w:rPr>
          <w:rFonts w:ascii="Arial Narrow" w:hAnsi="Arial Narrow"/>
          <w:b/>
        </w:rPr>
      </w:pPr>
      <w:r w:rsidRPr="006B5E8A">
        <w:rPr>
          <w:rFonts w:ascii="Arial Narrow" w:hAnsi="Arial Narrow"/>
          <w:b/>
        </w:rPr>
        <w:t>Tabla No 7. Crecimiento Poblacional Yopal</w:t>
      </w:r>
    </w:p>
    <w:tbl>
      <w:tblPr>
        <w:tblW w:w="5000" w:type="pct"/>
        <w:tblCellMar>
          <w:left w:w="70" w:type="dxa"/>
          <w:right w:w="70" w:type="dxa"/>
        </w:tblCellMar>
        <w:tblLook w:val="04A0" w:firstRow="1" w:lastRow="0" w:firstColumn="1" w:lastColumn="0" w:noHBand="0" w:noVBand="1"/>
      </w:tblPr>
      <w:tblGrid>
        <w:gridCol w:w="994"/>
        <w:gridCol w:w="686"/>
        <w:gridCol w:w="1262"/>
        <w:gridCol w:w="686"/>
        <w:gridCol w:w="1262"/>
        <w:gridCol w:w="786"/>
        <w:gridCol w:w="1262"/>
        <w:gridCol w:w="945"/>
        <w:gridCol w:w="945"/>
      </w:tblGrid>
      <w:tr w:rsidR="00967994" w:rsidRPr="00967994" w14:paraId="1A7B2394" w14:textId="77777777" w:rsidTr="00967994">
        <w:trPr>
          <w:trHeight w:val="36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F6AACFC" w14:textId="77777777" w:rsidR="00967994" w:rsidRPr="00967994" w:rsidRDefault="00967994" w:rsidP="00967994">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POBLACIÓN YOPAL</w:t>
            </w:r>
          </w:p>
        </w:tc>
      </w:tr>
      <w:tr w:rsidR="00967994" w:rsidRPr="00967994" w14:paraId="47C76DEF" w14:textId="77777777" w:rsidTr="005838B3">
        <w:trPr>
          <w:trHeight w:val="108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0110AB0D" w14:textId="77777777" w:rsidR="00967994" w:rsidRPr="00967994" w:rsidRDefault="00967994" w:rsidP="00967994">
            <w:pPr>
              <w:spacing w:after="0" w:line="240" w:lineRule="auto"/>
              <w:jc w:val="both"/>
              <w:rPr>
                <w:rFonts w:ascii="Arial Narrow" w:eastAsia="Times New Roman" w:hAnsi="Arial Narrow" w:cs="Arial"/>
                <w:b/>
                <w:bCs/>
                <w:lang w:eastAsia="es-CO"/>
              </w:rPr>
            </w:pPr>
            <w:r w:rsidRPr="00967994">
              <w:rPr>
                <w:rFonts w:ascii="Arial Narrow" w:eastAsia="Times New Roman" w:hAnsi="Arial Narrow" w:cs="Arial"/>
                <w:b/>
                <w:bCs/>
                <w:lang w:eastAsia="es-CO"/>
              </w:rPr>
              <w:t>Año</w:t>
            </w:r>
          </w:p>
        </w:tc>
        <w:tc>
          <w:tcPr>
            <w:tcW w:w="385" w:type="pct"/>
            <w:tcBorders>
              <w:top w:val="nil"/>
              <w:left w:val="nil"/>
              <w:bottom w:val="single" w:sz="4" w:space="0" w:color="auto"/>
              <w:right w:val="single" w:sz="4" w:space="0" w:color="auto"/>
            </w:tcBorders>
            <w:shd w:val="clear" w:color="auto" w:fill="auto"/>
            <w:vAlign w:val="center"/>
            <w:hideMark/>
          </w:tcPr>
          <w:p w14:paraId="777ED3BB" w14:textId="77777777" w:rsidR="00967994" w:rsidRPr="00967994" w:rsidRDefault="00967994" w:rsidP="00967994">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1985</w:t>
            </w:r>
          </w:p>
        </w:tc>
        <w:tc>
          <w:tcPr>
            <w:tcW w:w="709" w:type="pct"/>
            <w:tcBorders>
              <w:top w:val="nil"/>
              <w:left w:val="nil"/>
              <w:bottom w:val="single" w:sz="4" w:space="0" w:color="auto"/>
              <w:right w:val="single" w:sz="4" w:space="0" w:color="auto"/>
            </w:tcBorders>
            <w:shd w:val="clear" w:color="auto" w:fill="auto"/>
            <w:vAlign w:val="center"/>
            <w:hideMark/>
          </w:tcPr>
          <w:p w14:paraId="578DAE1C" w14:textId="77777777" w:rsidR="00967994" w:rsidRPr="00967994" w:rsidRDefault="00967994" w:rsidP="00967994">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Participación</w:t>
            </w:r>
          </w:p>
        </w:tc>
        <w:tc>
          <w:tcPr>
            <w:tcW w:w="385" w:type="pct"/>
            <w:tcBorders>
              <w:top w:val="nil"/>
              <w:left w:val="nil"/>
              <w:bottom w:val="single" w:sz="4" w:space="0" w:color="auto"/>
              <w:right w:val="single" w:sz="4" w:space="0" w:color="auto"/>
            </w:tcBorders>
            <w:shd w:val="clear" w:color="auto" w:fill="auto"/>
            <w:vAlign w:val="center"/>
            <w:hideMark/>
          </w:tcPr>
          <w:p w14:paraId="715D533E" w14:textId="77777777" w:rsidR="00967994" w:rsidRPr="00967994" w:rsidRDefault="00967994" w:rsidP="00967994">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1997</w:t>
            </w:r>
          </w:p>
        </w:tc>
        <w:tc>
          <w:tcPr>
            <w:tcW w:w="709" w:type="pct"/>
            <w:tcBorders>
              <w:top w:val="nil"/>
              <w:left w:val="nil"/>
              <w:bottom w:val="single" w:sz="4" w:space="0" w:color="auto"/>
              <w:right w:val="single" w:sz="4" w:space="0" w:color="auto"/>
            </w:tcBorders>
            <w:shd w:val="clear" w:color="auto" w:fill="auto"/>
            <w:vAlign w:val="center"/>
            <w:hideMark/>
          </w:tcPr>
          <w:p w14:paraId="244F6105" w14:textId="77777777" w:rsidR="00967994" w:rsidRPr="00967994" w:rsidRDefault="00967994" w:rsidP="00967994">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Participación</w:t>
            </w:r>
          </w:p>
        </w:tc>
        <w:tc>
          <w:tcPr>
            <w:tcW w:w="482" w:type="pct"/>
            <w:tcBorders>
              <w:top w:val="nil"/>
              <w:left w:val="nil"/>
              <w:bottom w:val="single" w:sz="4" w:space="0" w:color="auto"/>
              <w:right w:val="single" w:sz="4" w:space="0" w:color="auto"/>
            </w:tcBorders>
            <w:shd w:val="clear" w:color="auto" w:fill="auto"/>
            <w:vAlign w:val="center"/>
            <w:hideMark/>
          </w:tcPr>
          <w:p w14:paraId="1449BB16" w14:textId="77777777" w:rsidR="00967994" w:rsidRPr="00967994" w:rsidRDefault="00967994" w:rsidP="00967994">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2017</w:t>
            </w:r>
          </w:p>
        </w:tc>
        <w:tc>
          <w:tcPr>
            <w:tcW w:w="709" w:type="pct"/>
            <w:tcBorders>
              <w:top w:val="nil"/>
              <w:left w:val="nil"/>
              <w:bottom w:val="single" w:sz="4" w:space="0" w:color="auto"/>
              <w:right w:val="single" w:sz="4" w:space="0" w:color="auto"/>
            </w:tcBorders>
            <w:shd w:val="clear" w:color="auto" w:fill="auto"/>
            <w:vAlign w:val="center"/>
            <w:hideMark/>
          </w:tcPr>
          <w:p w14:paraId="6B9AEC4B" w14:textId="77777777" w:rsidR="00967994" w:rsidRPr="00967994" w:rsidRDefault="00967994" w:rsidP="00967994">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Participación</w:t>
            </w:r>
          </w:p>
        </w:tc>
        <w:tc>
          <w:tcPr>
            <w:tcW w:w="531" w:type="pct"/>
            <w:tcBorders>
              <w:top w:val="nil"/>
              <w:left w:val="nil"/>
              <w:bottom w:val="single" w:sz="4" w:space="0" w:color="auto"/>
              <w:right w:val="single" w:sz="4" w:space="0" w:color="auto"/>
            </w:tcBorders>
            <w:shd w:val="clear" w:color="auto" w:fill="auto"/>
            <w:vAlign w:val="center"/>
            <w:hideMark/>
          </w:tcPr>
          <w:p w14:paraId="3167E704" w14:textId="77777777" w:rsidR="00967994" w:rsidRPr="00967994" w:rsidRDefault="00967994" w:rsidP="00967994">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Variación 2017 Vs 1985</w:t>
            </w:r>
          </w:p>
        </w:tc>
        <w:tc>
          <w:tcPr>
            <w:tcW w:w="531" w:type="pct"/>
            <w:tcBorders>
              <w:top w:val="nil"/>
              <w:left w:val="nil"/>
              <w:bottom w:val="single" w:sz="4" w:space="0" w:color="auto"/>
              <w:right w:val="single" w:sz="4" w:space="0" w:color="auto"/>
            </w:tcBorders>
            <w:shd w:val="clear" w:color="auto" w:fill="auto"/>
            <w:vAlign w:val="center"/>
            <w:hideMark/>
          </w:tcPr>
          <w:p w14:paraId="7A166256" w14:textId="77777777" w:rsidR="00967994" w:rsidRPr="00967994" w:rsidRDefault="00967994" w:rsidP="00967994">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Variación 2017 Vs 1997</w:t>
            </w:r>
          </w:p>
        </w:tc>
      </w:tr>
      <w:tr w:rsidR="00967994" w:rsidRPr="00967994" w14:paraId="774C9CBA" w14:textId="77777777" w:rsidTr="005838B3">
        <w:trPr>
          <w:trHeight w:val="255"/>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14ADB" w14:textId="77777777" w:rsidR="00967994" w:rsidRPr="00967994" w:rsidRDefault="00967994" w:rsidP="00967994">
            <w:pPr>
              <w:spacing w:after="0" w:line="240" w:lineRule="auto"/>
              <w:jc w:val="both"/>
              <w:rPr>
                <w:rFonts w:ascii="Arial Narrow" w:eastAsia="Times New Roman" w:hAnsi="Arial Narrow" w:cs="Arial"/>
                <w:lang w:eastAsia="es-CO"/>
              </w:rPr>
            </w:pPr>
            <w:r w:rsidRPr="00967994">
              <w:rPr>
                <w:rFonts w:ascii="Arial Narrow" w:eastAsia="Times New Roman" w:hAnsi="Arial Narrow" w:cs="Arial"/>
                <w:lang w:eastAsia="es-CO"/>
              </w:rPr>
              <w:t>Población Urbana</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19604" w14:textId="77777777" w:rsidR="00967994" w:rsidRPr="00967994" w:rsidRDefault="00967994" w:rsidP="00967994">
            <w:pPr>
              <w:spacing w:after="0" w:line="240" w:lineRule="auto"/>
              <w:jc w:val="center"/>
              <w:rPr>
                <w:rFonts w:ascii="Arial Narrow" w:eastAsia="Times New Roman" w:hAnsi="Arial Narrow" w:cs="Arial"/>
                <w:lang w:eastAsia="es-CO"/>
              </w:rPr>
            </w:pPr>
            <w:r w:rsidRPr="00967994">
              <w:rPr>
                <w:rFonts w:ascii="Arial Narrow" w:eastAsia="Times New Roman" w:hAnsi="Arial Narrow" w:cs="Arial"/>
                <w:lang w:eastAsia="es-CO"/>
              </w:rPr>
              <w:t>31,460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54E4DB" w14:textId="77777777" w:rsidR="00967994" w:rsidRPr="00967994" w:rsidRDefault="00967994" w:rsidP="00967994">
            <w:pPr>
              <w:spacing w:after="0" w:line="240" w:lineRule="auto"/>
              <w:jc w:val="center"/>
              <w:rPr>
                <w:rFonts w:ascii="Arial Narrow" w:eastAsia="Times New Roman" w:hAnsi="Arial Narrow" w:cs="Arial"/>
                <w:lang w:eastAsia="es-CO"/>
              </w:rPr>
            </w:pPr>
            <w:r w:rsidRPr="00967994">
              <w:rPr>
                <w:rFonts w:ascii="Arial Narrow" w:eastAsia="Times New Roman" w:hAnsi="Arial Narrow" w:cs="Arial"/>
                <w:lang w:eastAsia="es-CO"/>
              </w:rPr>
              <w:t>74%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C7163" w14:textId="77777777" w:rsidR="00967994" w:rsidRPr="00967994" w:rsidRDefault="00967994" w:rsidP="00967994">
            <w:pPr>
              <w:spacing w:after="0" w:line="240" w:lineRule="auto"/>
              <w:jc w:val="center"/>
              <w:rPr>
                <w:rFonts w:ascii="Arial Narrow" w:eastAsia="Times New Roman" w:hAnsi="Arial Narrow" w:cs="Arial"/>
                <w:lang w:eastAsia="es-CO"/>
              </w:rPr>
            </w:pPr>
            <w:r w:rsidRPr="00967994">
              <w:rPr>
                <w:rFonts w:ascii="Arial Narrow" w:eastAsia="Times New Roman" w:hAnsi="Arial Narrow" w:cs="Arial"/>
                <w:lang w:eastAsia="es-CO"/>
              </w:rPr>
              <w:t>61,774</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6B5E8" w14:textId="77777777" w:rsidR="00967994" w:rsidRPr="00967994" w:rsidRDefault="00967994" w:rsidP="00967994">
            <w:pPr>
              <w:spacing w:after="0" w:line="240" w:lineRule="auto"/>
              <w:jc w:val="center"/>
              <w:rPr>
                <w:rFonts w:ascii="Arial Narrow" w:eastAsia="Times New Roman" w:hAnsi="Arial Narrow" w:cs="Arial"/>
                <w:lang w:eastAsia="es-CO"/>
              </w:rPr>
            </w:pPr>
            <w:r w:rsidRPr="00967994">
              <w:rPr>
                <w:rFonts w:ascii="Arial Narrow" w:eastAsia="Times New Roman" w:hAnsi="Arial Narrow" w:cs="Arial"/>
                <w:lang w:eastAsia="es-CO"/>
              </w:rPr>
              <w:t>79%</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AD8868" w14:textId="77777777" w:rsidR="00967994" w:rsidRPr="00967994" w:rsidRDefault="00967994" w:rsidP="00967994">
            <w:pPr>
              <w:spacing w:after="0" w:line="240" w:lineRule="auto"/>
              <w:jc w:val="center"/>
              <w:rPr>
                <w:rFonts w:ascii="Arial Narrow" w:eastAsia="Times New Roman" w:hAnsi="Arial Narrow" w:cs="Arial"/>
                <w:lang w:eastAsia="es-CO"/>
              </w:rPr>
            </w:pPr>
            <w:r w:rsidRPr="00967994">
              <w:rPr>
                <w:rFonts w:ascii="Arial Narrow" w:eastAsia="Times New Roman" w:hAnsi="Arial Narrow" w:cs="Arial"/>
                <w:lang w:eastAsia="es-CO"/>
              </w:rPr>
              <w:t>130,903</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6D2D4" w14:textId="77777777" w:rsidR="00967994" w:rsidRPr="00967994" w:rsidRDefault="00967994" w:rsidP="00967994">
            <w:pPr>
              <w:spacing w:after="0" w:line="240" w:lineRule="auto"/>
              <w:jc w:val="center"/>
              <w:rPr>
                <w:rFonts w:ascii="Arial Narrow" w:eastAsia="Times New Roman" w:hAnsi="Arial Narrow" w:cs="Arial"/>
                <w:lang w:eastAsia="es-CO"/>
              </w:rPr>
            </w:pPr>
            <w:r w:rsidRPr="00967994">
              <w:rPr>
                <w:rFonts w:ascii="Arial Narrow" w:eastAsia="Times New Roman" w:hAnsi="Arial Narrow" w:cs="Arial"/>
                <w:lang w:eastAsia="es-CO"/>
              </w:rPr>
              <w:t>90%</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2C8B7" w14:textId="77777777" w:rsidR="00967994" w:rsidRPr="00967994" w:rsidRDefault="00967994" w:rsidP="00967994">
            <w:pPr>
              <w:spacing w:after="0" w:line="240" w:lineRule="auto"/>
              <w:jc w:val="center"/>
              <w:rPr>
                <w:rFonts w:ascii="Arial Narrow" w:eastAsia="Times New Roman" w:hAnsi="Arial Narrow" w:cs="Arial"/>
                <w:lang w:eastAsia="es-CO"/>
              </w:rPr>
            </w:pPr>
            <w:r w:rsidRPr="00967994">
              <w:rPr>
                <w:rFonts w:ascii="Arial Narrow" w:eastAsia="Times New Roman" w:hAnsi="Arial Narrow" w:cs="Arial"/>
                <w:lang w:eastAsia="es-CO"/>
              </w:rPr>
              <w:t>316%</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AC2B6" w14:textId="77777777" w:rsidR="00967994" w:rsidRPr="00967994" w:rsidRDefault="00967994" w:rsidP="00967994">
            <w:pPr>
              <w:spacing w:after="0" w:line="240" w:lineRule="auto"/>
              <w:jc w:val="center"/>
              <w:rPr>
                <w:rFonts w:ascii="Arial Narrow" w:eastAsia="Times New Roman" w:hAnsi="Arial Narrow" w:cs="Arial"/>
                <w:lang w:eastAsia="es-CO"/>
              </w:rPr>
            </w:pPr>
            <w:r w:rsidRPr="00967994">
              <w:rPr>
                <w:rFonts w:ascii="Arial Narrow" w:eastAsia="Times New Roman" w:hAnsi="Arial Narrow" w:cs="Arial"/>
                <w:lang w:eastAsia="es-CO"/>
              </w:rPr>
              <w:t>112%</w:t>
            </w:r>
          </w:p>
        </w:tc>
      </w:tr>
      <w:tr w:rsidR="00967994" w:rsidRPr="00967994" w14:paraId="5072C259" w14:textId="77777777" w:rsidTr="005838B3">
        <w:trPr>
          <w:trHeight w:val="72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578E4" w14:textId="77777777" w:rsidR="00967994" w:rsidRPr="00967994" w:rsidRDefault="00967994" w:rsidP="00967994">
            <w:pPr>
              <w:spacing w:after="0" w:line="240" w:lineRule="auto"/>
              <w:jc w:val="both"/>
              <w:rPr>
                <w:rFonts w:ascii="Arial Narrow" w:eastAsia="Times New Roman" w:hAnsi="Arial Narrow" w:cs="Arial"/>
                <w:lang w:eastAsia="es-CO"/>
              </w:rPr>
            </w:pPr>
            <w:r w:rsidRPr="00967994">
              <w:rPr>
                <w:rFonts w:ascii="Arial Narrow" w:eastAsia="Times New Roman" w:hAnsi="Arial Narrow" w:cs="Arial"/>
                <w:lang w:eastAsia="es-CO"/>
              </w:rPr>
              <w:t>Población Rural</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259B9D45" w14:textId="77777777" w:rsidR="00967994" w:rsidRPr="00967994" w:rsidRDefault="00967994" w:rsidP="00967994">
            <w:pPr>
              <w:spacing w:after="0" w:line="240" w:lineRule="auto"/>
              <w:jc w:val="center"/>
              <w:rPr>
                <w:rFonts w:ascii="Arial Narrow" w:eastAsia="Times New Roman" w:hAnsi="Arial Narrow" w:cs="Arial"/>
                <w:lang w:eastAsia="es-CO"/>
              </w:rPr>
            </w:pPr>
            <w:r w:rsidRPr="00967994">
              <w:rPr>
                <w:rFonts w:ascii="Arial Narrow" w:eastAsia="Times New Roman" w:hAnsi="Arial Narrow" w:cs="Arial"/>
                <w:lang w:eastAsia="es-CO"/>
              </w:rPr>
              <w:t>11,211</w:t>
            </w:r>
          </w:p>
        </w:tc>
        <w:tc>
          <w:tcPr>
            <w:tcW w:w="709" w:type="pct"/>
            <w:tcBorders>
              <w:top w:val="single" w:sz="4" w:space="0" w:color="auto"/>
              <w:left w:val="nil"/>
              <w:bottom w:val="single" w:sz="4" w:space="0" w:color="auto"/>
              <w:right w:val="single" w:sz="4" w:space="0" w:color="auto"/>
            </w:tcBorders>
            <w:shd w:val="clear" w:color="auto" w:fill="auto"/>
            <w:vAlign w:val="center"/>
            <w:hideMark/>
          </w:tcPr>
          <w:p w14:paraId="5DED1CC2" w14:textId="77777777" w:rsidR="00967994" w:rsidRPr="00967994" w:rsidRDefault="00967994" w:rsidP="00967994">
            <w:pPr>
              <w:spacing w:after="0" w:line="240" w:lineRule="auto"/>
              <w:jc w:val="center"/>
              <w:rPr>
                <w:rFonts w:ascii="Arial Narrow" w:eastAsia="Times New Roman" w:hAnsi="Arial Narrow" w:cs="Arial"/>
                <w:lang w:eastAsia="es-CO"/>
              </w:rPr>
            </w:pPr>
            <w:r w:rsidRPr="00967994">
              <w:rPr>
                <w:rFonts w:ascii="Arial Narrow" w:eastAsia="Times New Roman" w:hAnsi="Arial Narrow" w:cs="Arial"/>
                <w:lang w:eastAsia="es-CO"/>
              </w:rPr>
              <w:t>26%</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6C751D42" w14:textId="77777777" w:rsidR="00967994" w:rsidRPr="00967994" w:rsidRDefault="00967994" w:rsidP="00967994">
            <w:pPr>
              <w:spacing w:after="0" w:line="240" w:lineRule="auto"/>
              <w:jc w:val="center"/>
              <w:rPr>
                <w:rFonts w:ascii="Arial Narrow" w:eastAsia="Times New Roman" w:hAnsi="Arial Narrow" w:cs="Arial"/>
                <w:lang w:eastAsia="es-CO"/>
              </w:rPr>
            </w:pPr>
            <w:r w:rsidRPr="00967994">
              <w:rPr>
                <w:rFonts w:ascii="Arial Narrow" w:eastAsia="Times New Roman" w:hAnsi="Arial Narrow" w:cs="Arial"/>
                <w:lang w:eastAsia="es-CO"/>
              </w:rPr>
              <w:t>16,559</w:t>
            </w:r>
          </w:p>
        </w:tc>
        <w:tc>
          <w:tcPr>
            <w:tcW w:w="709" w:type="pct"/>
            <w:tcBorders>
              <w:top w:val="single" w:sz="4" w:space="0" w:color="auto"/>
              <w:left w:val="nil"/>
              <w:bottom w:val="single" w:sz="4" w:space="0" w:color="auto"/>
              <w:right w:val="single" w:sz="4" w:space="0" w:color="auto"/>
            </w:tcBorders>
            <w:shd w:val="clear" w:color="auto" w:fill="auto"/>
            <w:vAlign w:val="center"/>
            <w:hideMark/>
          </w:tcPr>
          <w:p w14:paraId="63F0648F" w14:textId="77777777" w:rsidR="00967994" w:rsidRPr="00967994" w:rsidRDefault="00967994" w:rsidP="00967994">
            <w:pPr>
              <w:spacing w:after="0" w:line="240" w:lineRule="auto"/>
              <w:jc w:val="center"/>
              <w:rPr>
                <w:rFonts w:ascii="Arial Narrow" w:eastAsia="Times New Roman" w:hAnsi="Arial Narrow" w:cs="Arial"/>
                <w:lang w:eastAsia="es-CO"/>
              </w:rPr>
            </w:pPr>
            <w:r w:rsidRPr="00967994">
              <w:rPr>
                <w:rFonts w:ascii="Arial Narrow" w:eastAsia="Times New Roman" w:hAnsi="Arial Narrow" w:cs="Arial"/>
                <w:lang w:eastAsia="es-CO"/>
              </w:rPr>
              <w:t>21%</w:t>
            </w:r>
          </w:p>
        </w:tc>
        <w:tc>
          <w:tcPr>
            <w:tcW w:w="482" w:type="pct"/>
            <w:tcBorders>
              <w:top w:val="single" w:sz="4" w:space="0" w:color="auto"/>
              <w:left w:val="nil"/>
              <w:bottom w:val="single" w:sz="4" w:space="0" w:color="auto"/>
              <w:right w:val="single" w:sz="4" w:space="0" w:color="auto"/>
            </w:tcBorders>
            <w:shd w:val="clear" w:color="auto" w:fill="auto"/>
            <w:vAlign w:val="center"/>
            <w:hideMark/>
          </w:tcPr>
          <w:p w14:paraId="184EBE42" w14:textId="77777777" w:rsidR="00967994" w:rsidRPr="00967994" w:rsidRDefault="00967994" w:rsidP="00967994">
            <w:pPr>
              <w:spacing w:after="0" w:line="240" w:lineRule="auto"/>
              <w:jc w:val="center"/>
              <w:rPr>
                <w:rFonts w:ascii="Arial Narrow" w:eastAsia="Times New Roman" w:hAnsi="Arial Narrow" w:cs="Arial"/>
                <w:lang w:eastAsia="es-CO"/>
              </w:rPr>
            </w:pPr>
            <w:r w:rsidRPr="00967994">
              <w:rPr>
                <w:rFonts w:ascii="Arial Narrow" w:eastAsia="Times New Roman" w:hAnsi="Arial Narrow" w:cs="Arial"/>
                <w:lang w:eastAsia="es-CO"/>
              </w:rPr>
              <w:t>15,299</w:t>
            </w:r>
          </w:p>
        </w:tc>
        <w:tc>
          <w:tcPr>
            <w:tcW w:w="709" w:type="pct"/>
            <w:tcBorders>
              <w:top w:val="single" w:sz="4" w:space="0" w:color="auto"/>
              <w:left w:val="nil"/>
              <w:bottom w:val="single" w:sz="4" w:space="0" w:color="auto"/>
              <w:right w:val="single" w:sz="4" w:space="0" w:color="auto"/>
            </w:tcBorders>
            <w:shd w:val="clear" w:color="auto" w:fill="auto"/>
            <w:vAlign w:val="center"/>
            <w:hideMark/>
          </w:tcPr>
          <w:p w14:paraId="1FE5AA91" w14:textId="77777777" w:rsidR="00967994" w:rsidRPr="00967994" w:rsidRDefault="00967994" w:rsidP="00967994">
            <w:pPr>
              <w:spacing w:after="0" w:line="240" w:lineRule="auto"/>
              <w:jc w:val="center"/>
              <w:rPr>
                <w:rFonts w:ascii="Arial Narrow" w:eastAsia="Times New Roman" w:hAnsi="Arial Narrow" w:cs="Arial"/>
                <w:lang w:eastAsia="es-CO"/>
              </w:rPr>
            </w:pPr>
            <w:r w:rsidRPr="00967994">
              <w:rPr>
                <w:rFonts w:ascii="Arial Narrow" w:eastAsia="Times New Roman" w:hAnsi="Arial Narrow" w:cs="Arial"/>
                <w:lang w:eastAsia="es-CO"/>
              </w:rPr>
              <w:t>10%</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14:paraId="48CD462E" w14:textId="77777777" w:rsidR="00967994" w:rsidRPr="00967994" w:rsidRDefault="00967994" w:rsidP="00967994">
            <w:pPr>
              <w:spacing w:after="0" w:line="240" w:lineRule="auto"/>
              <w:jc w:val="center"/>
              <w:rPr>
                <w:rFonts w:ascii="Arial Narrow" w:eastAsia="Times New Roman" w:hAnsi="Arial Narrow" w:cs="Arial"/>
                <w:lang w:eastAsia="es-CO"/>
              </w:rPr>
            </w:pPr>
            <w:r w:rsidRPr="00967994">
              <w:rPr>
                <w:rFonts w:ascii="Arial Narrow" w:eastAsia="Times New Roman" w:hAnsi="Arial Narrow" w:cs="Arial"/>
                <w:lang w:eastAsia="es-CO"/>
              </w:rPr>
              <w:t>36%</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14:paraId="060A33D2" w14:textId="77777777" w:rsidR="00967994" w:rsidRPr="00967994" w:rsidRDefault="00967994" w:rsidP="00967994">
            <w:pPr>
              <w:spacing w:after="0" w:line="240" w:lineRule="auto"/>
              <w:jc w:val="center"/>
              <w:rPr>
                <w:rFonts w:ascii="Arial Narrow" w:eastAsia="Times New Roman" w:hAnsi="Arial Narrow" w:cs="Arial"/>
                <w:lang w:eastAsia="es-CO"/>
              </w:rPr>
            </w:pPr>
            <w:r w:rsidRPr="00967994">
              <w:rPr>
                <w:rFonts w:ascii="Arial Narrow" w:eastAsia="Times New Roman" w:hAnsi="Arial Narrow" w:cs="Arial"/>
                <w:lang w:eastAsia="es-CO"/>
              </w:rPr>
              <w:t>-8%</w:t>
            </w:r>
          </w:p>
        </w:tc>
      </w:tr>
      <w:tr w:rsidR="00967994" w:rsidRPr="00967994" w14:paraId="62B8A93E" w14:textId="77777777" w:rsidTr="005838B3">
        <w:trPr>
          <w:trHeight w:val="720"/>
        </w:trPr>
        <w:tc>
          <w:tcPr>
            <w:tcW w:w="559" w:type="pct"/>
            <w:tcBorders>
              <w:top w:val="nil"/>
              <w:left w:val="single" w:sz="4" w:space="0" w:color="auto"/>
              <w:bottom w:val="single" w:sz="4" w:space="0" w:color="auto"/>
              <w:right w:val="single" w:sz="4" w:space="0" w:color="auto"/>
            </w:tcBorders>
            <w:shd w:val="clear" w:color="auto" w:fill="auto"/>
            <w:vAlign w:val="center"/>
            <w:hideMark/>
          </w:tcPr>
          <w:p w14:paraId="5D96BFF9" w14:textId="77777777" w:rsidR="00967994" w:rsidRPr="00967994" w:rsidRDefault="00967994" w:rsidP="005838B3">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Población Total</w:t>
            </w:r>
          </w:p>
        </w:tc>
        <w:tc>
          <w:tcPr>
            <w:tcW w:w="385" w:type="pct"/>
            <w:tcBorders>
              <w:top w:val="nil"/>
              <w:left w:val="nil"/>
              <w:bottom w:val="single" w:sz="4" w:space="0" w:color="auto"/>
              <w:right w:val="single" w:sz="4" w:space="0" w:color="auto"/>
            </w:tcBorders>
            <w:shd w:val="clear" w:color="auto" w:fill="auto"/>
            <w:vAlign w:val="center"/>
            <w:hideMark/>
          </w:tcPr>
          <w:p w14:paraId="7B4FA605" w14:textId="77777777" w:rsidR="00967994" w:rsidRPr="00967994" w:rsidRDefault="00967994" w:rsidP="005838B3">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42,671</w:t>
            </w:r>
          </w:p>
        </w:tc>
        <w:tc>
          <w:tcPr>
            <w:tcW w:w="709" w:type="pct"/>
            <w:tcBorders>
              <w:top w:val="nil"/>
              <w:left w:val="nil"/>
              <w:bottom w:val="single" w:sz="4" w:space="0" w:color="auto"/>
              <w:right w:val="single" w:sz="4" w:space="0" w:color="auto"/>
            </w:tcBorders>
            <w:shd w:val="clear" w:color="auto" w:fill="auto"/>
            <w:vAlign w:val="center"/>
            <w:hideMark/>
          </w:tcPr>
          <w:p w14:paraId="39A1039B" w14:textId="77777777" w:rsidR="00967994" w:rsidRPr="00967994" w:rsidRDefault="00967994" w:rsidP="005838B3">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100%</w:t>
            </w:r>
          </w:p>
        </w:tc>
        <w:tc>
          <w:tcPr>
            <w:tcW w:w="385" w:type="pct"/>
            <w:tcBorders>
              <w:top w:val="nil"/>
              <w:left w:val="nil"/>
              <w:bottom w:val="single" w:sz="4" w:space="0" w:color="auto"/>
              <w:right w:val="single" w:sz="4" w:space="0" w:color="auto"/>
            </w:tcBorders>
            <w:shd w:val="clear" w:color="auto" w:fill="auto"/>
            <w:vAlign w:val="center"/>
            <w:hideMark/>
          </w:tcPr>
          <w:p w14:paraId="71141976" w14:textId="77777777" w:rsidR="00967994" w:rsidRPr="00967994" w:rsidRDefault="00967994" w:rsidP="005838B3">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78,333</w:t>
            </w:r>
          </w:p>
        </w:tc>
        <w:tc>
          <w:tcPr>
            <w:tcW w:w="709" w:type="pct"/>
            <w:tcBorders>
              <w:top w:val="nil"/>
              <w:left w:val="nil"/>
              <w:bottom w:val="single" w:sz="4" w:space="0" w:color="auto"/>
              <w:right w:val="single" w:sz="4" w:space="0" w:color="auto"/>
            </w:tcBorders>
            <w:shd w:val="clear" w:color="auto" w:fill="auto"/>
            <w:vAlign w:val="center"/>
            <w:hideMark/>
          </w:tcPr>
          <w:p w14:paraId="2B21C100" w14:textId="77777777" w:rsidR="00967994" w:rsidRPr="00967994" w:rsidRDefault="00967994" w:rsidP="005838B3">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100%</w:t>
            </w:r>
          </w:p>
        </w:tc>
        <w:tc>
          <w:tcPr>
            <w:tcW w:w="482" w:type="pct"/>
            <w:tcBorders>
              <w:top w:val="nil"/>
              <w:left w:val="nil"/>
              <w:bottom w:val="single" w:sz="4" w:space="0" w:color="auto"/>
              <w:right w:val="single" w:sz="4" w:space="0" w:color="auto"/>
            </w:tcBorders>
            <w:shd w:val="clear" w:color="auto" w:fill="auto"/>
            <w:vAlign w:val="center"/>
            <w:hideMark/>
          </w:tcPr>
          <w:p w14:paraId="48F5DDAA" w14:textId="77777777" w:rsidR="00967994" w:rsidRPr="00967994" w:rsidRDefault="00967994" w:rsidP="005838B3">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146,202</w:t>
            </w:r>
          </w:p>
        </w:tc>
        <w:tc>
          <w:tcPr>
            <w:tcW w:w="709" w:type="pct"/>
            <w:tcBorders>
              <w:top w:val="nil"/>
              <w:left w:val="nil"/>
              <w:bottom w:val="single" w:sz="4" w:space="0" w:color="auto"/>
              <w:right w:val="single" w:sz="4" w:space="0" w:color="auto"/>
            </w:tcBorders>
            <w:shd w:val="clear" w:color="auto" w:fill="auto"/>
            <w:vAlign w:val="center"/>
            <w:hideMark/>
          </w:tcPr>
          <w:p w14:paraId="1B45933C" w14:textId="77777777" w:rsidR="00967994" w:rsidRPr="00967994" w:rsidRDefault="00967994" w:rsidP="005838B3">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100%</w:t>
            </w:r>
          </w:p>
        </w:tc>
        <w:tc>
          <w:tcPr>
            <w:tcW w:w="531" w:type="pct"/>
            <w:tcBorders>
              <w:top w:val="nil"/>
              <w:left w:val="nil"/>
              <w:bottom w:val="single" w:sz="4" w:space="0" w:color="auto"/>
              <w:right w:val="single" w:sz="4" w:space="0" w:color="auto"/>
            </w:tcBorders>
            <w:shd w:val="clear" w:color="auto" w:fill="auto"/>
            <w:noWrap/>
            <w:vAlign w:val="center"/>
            <w:hideMark/>
          </w:tcPr>
          <w:p w14:paraId="572E1B6B" w14:textId="77777777" w:rsidR="00967994" w:rsidRPr="00967994" w:rsidRDefault="00967994" w:rsidP="005838B3">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243%</w:t>
            </w:r>
          </w:p>
        </w:tc>
        <w:tc>
          <w:tcPr>
            <w:tcW w:w="531" w:type="pct"/>
            <w:tcBorders>
              <w:top w:val="nil"/>
              <w:left w:val="nil"/>
              <w:bottom w:val="single" w:sz="4" w:space="0" w:color="auto"/>
              <w:right w:val="single" w:sz="4" w:space="0" w:color="auto"/>
            </w:tcBorders>
            <w:shd w:val="clear" w:color="auto" w:fill="auto"/>
            <w:noWrap/>
            <w:vAlign w:val="center"/>
            <w:hideMark/>
          </w:tcPr>
          <w:p w14:paraId="1EDEC1AC" w14:textId="77777777" w:rsidR="00967994" w:rsidRPr="00967994" w:rsidRDefault="00967994" w:rsidP="005838B3">
            <w:pPr>
              <w:spacing w:after="0" w:line="240" w:lineRule="auto"/>
              <w:jc w:val="center"/>
              <w:rPr>
                <w:rFonts w:ascii="Arial Narrow" w:eastAsia="Times New Roman" w:hAnsi="Arial Narrow" w:cs="Arial"/>
                <w:b/>
                <w:bCs/>
                <w:lang w:eastAsia="es-CO"/>
              </w:rPr>
            </w:pPr>
            <w:r w:rsidRPr="00967994">
              <w:rPr>
                <w:rFonts w:ascii="Arial Narrow" w:eastAsia="Times New Roman" w:hAnsi="Arial Narrow" w:cs="Arial"/>
                <w:b/>
                <w:bCs/>
                <w:lang w:eastAsia="es-CO"/>
              </w:rPr>
              <w:t>87%</w:t>
            </w:r>
          </w:p>
        </w:tc>
      </w:tr>
    </w:tbl>
    <w:p w14:paraId="61418D7B" w14:textId="77777777" w:rsidR="00421469" w:rsidRDefault="00421469" w:rsidP="00421469">
      <w:pPr>
        <w:pStyle w:val="NormalWeb"/>
        <w:spacing w:before="0" w:beforeAutospacing="0" w:after="0" w:afterAutospacing="0"/>
        <w:jc w:val="both"/>
        <w:rPr>
          <w:rFonts w:ascii="Arial Narrow" w:hAnsi="Arial Narrow"/>
        </w:rPr>
      </w:pPr>
      <w:r>
        <w:rPr>
          <w:rFonts w:ascii="Arial Narrow" w:hAnsi="Arial Narrow"/>
        </w:rPr>
        <w:t>Fuente: Departamento Nacional de Estadística</w:t>
      </w:r>
    </w:p>
    <w:p w14:paraId="2ADD9F58" w14:textId="77777777" w:rsidR="00967994" w:rsidRDefault="00967994" w:rsidP="00070E01">
      <w:pPr>
        <w:pStyle w:val="NormalWeb"/>
        <w:spacing w:before="0" w:beforeAutospacing="0" w:after="0" w:afterAutospacing="0"/>
        <w:jc w:val="both"/>
        <w:rPr>
          <w:rFonts w:ascii="Arial Narrow" w:hAnsi="Arial Narrow"/>
          <w:b/>
        </w:rPr>
      </w:pPr>
    </w:p>
    <w:p w14:paraId="3C2CC2A4" w14:textId="77777777" w:rsidR="00B05C48" w:rsidRDefault="00B05C48" w:rsidP="00070E01">
      <w:pPr>
        <w:pStyle w:val="NormalWeb"/>
        <w:spacing w:before="0" w:beforeAutospacing="0" w:after="0" w:afterAutospacing="0"/>
        <w:jc w:val="both"/>
        <w:rPr>
          <w:rFonts w:ascii="Arial Narrow" w:hAnsi="Arial Narrow"/>
        </w:rPr>
      </w:pPr>
    </w:p>
    <w:p w14:paraId="1336CFE2" w14:textId="7E707B07" w:rsidR="00967994" w:rsidRPr="00967994" w:rsidRDefault="00967994" w:rsidP="00070E01">
      <w:pPr>
        <w:pStyle w:val="NormalWeb"/>
        <w:spacing w:before="0" w:beforeAutospacing="0" w:after="0" w:afterAutospacing="0"/>
        <w:jc w:val="both"/>
        <w:rPr>
          <w:rFonts w:ascii="Arial Narrow" w:hAnsi="Arial Narrow"/>
        </w:rPr>
      </w:pPr>
      <w:r w:rsidRPr="00967994">
        <w:rPr>
          <w:rFonts w:ascii="Arial Narrow" w:hAnsi="Arial Narrow"/>
        </w:rPr>
        <w:t xml:space="preserve">Ahora bien, </w:t>
      </w:r>
      <w:r>
        <w:rPr>
          <w:rFonts w:ascii="Arial Narrow" w:hAnsi="Arial Narrow"/>
        </w:rPr>
        <w:t>si se tiene en cuenta el nivel de dispersión entendido como la proporción de habitantes por kilómetro cuadrado de las zonas productoras frente el resto del país, los departamentos productores otra vez están en desventaja versus el resto de entes territoriales con densidades de 2 personas por kilómetro cuadrado frente a 10 habitantes por kilómetro cuadrado del promedio nacional o de 40 habitantes por kilómetro cuadrado en el caso de Cundinamarca</w:t>
      </w:r>
      <w:r w:rsidR="00162A4B">
        <w:rPr>
          <w:rFonts w:ascii="Arial Narrow" w:hAnsi="Arial Narrow"/>
        </w:rPr>
        <w:t xml:space="preserve"> para poner un ejemplo</w:t>
      </w:r>
      <w:r>
        <w:rPr>
          <w:rFonts w:ascii="Arial Narrow" w:hAnsi="Arial Narrow"/>
        </w:rPr>
        <w:t xml:space="preserve">. Lo anterior supone una mayor dificultad de </w:t>
      </w:r>
      <w:r w:rsidR="00623B48">
        <w:rPr>
          <w:rFonts w:ascii="Arial Narrow" w:hAnsi="Arial Narrow"/>
        </w:rPr>
        <w:t>llegar a cubrir las necesidades básicas de éstas comunidades teniendo en cuenta que algunas se encuentran a más de 200 kilómetros de los centros urbanos como en el caso de los llanos.</w:t>
      </w:r>
      <w:r w:rsidR="00162A4B">
        <w:rPr>
          <w:rFonts w:ascii="Arial Narrow" w:hAnsi="Arial Narrow"/>
        </w:rPr>
        <w:t xml:space="preserve"> De ésta manera, es más costoso en éstas zonas la construcción de infraestructura, la prestación de servicios etc.</w:t>
      </w:r>
    </w:p>
    <w:p w14:paraId="38D1CD92" w14:textId="72E92E4C" w:rsidR="006B5E8A" w:rsidRDefault="006B5E8A" w:rsidP="00070E01">
      <w:pPr>
        <w:pStyle w:val="NormalWeb"/>
        <w:spacing w:before="0" w:beforeAutospacing="0" w:after="0" w:afterAutospacing="0"/>
        <w:jc w:val="both"/>
        <w:rPr>
          <w:rFonts w:ascii="Arial Narrow" w:hAnsi="Arial Narrow"/>
          <w:b/>
        </w:rPr>
      </w:pPr>
    </w:p>
    <w:p w14:paraId="76A209C6" w14:textId="415DEDFC" w:rsidR="00B05C48" w:rsidRDefault="00B05C48" w:rsidP="00070E01">
      <w:pPr>
        <w:pStyle w:val="NormalWeb"/>
        <w:spacing w:before="0" w:beforeAutospacing="0" w:after="0" w:afterAutospacing="0"/>
        <w:jc w:val="both"/>
        <w:rPr>
          <w:rFonts w:ascii="Arial Narrow" w:hAnsi="Arial Narrow"/>
          <w:b/>
        </w:rPr>
      </w:pPr>
    </w:p>
    <w:p w14:paraId="4B7FBC88" w14:textId="77777777" w:rsidR="00B05C48" w:rsidRDefault="00B05C48" w:rsidP="00070E01">
      <w:pPr>
        <w:pStyle w:val="NormalWeb"/>
        <w:spacing w:before="0" w:beforeAutospacing="0" w:after="0" w:afterAutospacing="0"/>
        <w:jc w:val="both"/>
        <w:rPr>
          <w:rFonts w:ascii="Arial Narrow" w:hAnsi="Arial Narrow"/>
          <w:b/>
        </w:rPr>
      </w:pPr>
    </w:p>
    <w:p w14:paraId="63C823EB" w14:textId="77777777" w:rsidR="0040001C" w:rsidRDefault="00967994" w:rsidP="00070E01">
      <w:pPr>
        <w:pStyle w:val="NormalWeb"/>
        <w:spacing w:before="0" w:beforeAutospacing="0" w:after="0" w:afterAutospacing="0"/>
        <w:jc w:val="both"/>
        <w:rPr>
          <w:rFonts w:ascii="Arial Narrow" w:hAnsi="Arial Narrow"/>
          <w:b/>
        </w:rPr>
      </w:pPr>
      <w:r w:rsidRPr="00967994">
        <w:rPr>
          <w:rFonts w:ascii="Arial Narrow" w:hAnsi="Arial Narrow"/>
          <w:b/>
        </w:rPr>
        <w:t>Tabla No 8. Nivel de Dispersión</w:t>
      </w:r>
    </w:p>
    <w:tbl>
      <w:tblPr>
        <w:tblW w:w="5000" w:type="pct"/>
        <w:tblCellMar>
          <w:left w:w="70" w:type="dxa"/>
          <w:right w:w="70" w:type="dxa"/>
        </w:tblCellMar>
        <w:tblLook w:val="04A0" w:firstRow="1" w:lastRow="0" w:firstColumn="1" w:lastColumn="0" w:noHBand="0" w:noVBand="1"/>
      </w:tblPr>
      <w:tblGrid>
        <w:gridCol w:w="5896"/>
        <w:gridCol w:w="2922"/>
      </w:tblGrid>
      <w:tr w:rsidR="00E67745" w:rsidRPr="00E67745" w14:paraId="41924BCE" w14:textId="77777777" w:rsidTr="00E67745">
        <w:trPr>
          <w:trHeight w:val="315"/>
        </w:trPr>
        <w:tc>
          <w:tcPr>
            <w:tcW w:w="334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16CBF6" w14:textId="77777777" w:rsidR="00E67745" w:rsidRPr="00E67745" w:rsidRDefault="00E67745" w:rsidP="00E67745">
            <w:pPr>
              <w:spacing w:after="0" w:line="240" w:lineRule="auto"/>
              <w:rPr>
                <w:rFonts w:ascii="Arial Narrow" w:eastAsia="Times New Roman" w:hAnsi="Arial Narrow" w:cs="Arial"/>
                <w:b/>
                <w:bCs/>
                <w:color w:val="000000"/>
                <w:sz w:val="24"/>
                <w:szCs w:val="24"/>
                <w:lang w:eastAsia="es-CO"/>
              </w:rPr>
            </w:pPr>
            <w:r w:rsidRPr="00E67745">
              <w:rPr>
                <w:rFonts w:ascii="Arial Narrow" w:eastAsia="Times New Roman" w:hAnsi="Arial Narrow" w:cs="Arial"/>
                <w:b/>
                <w:bCs/>
                <w:color w:val="000000"/>
                <w:sz w:val="24"/>
                <w:szCs w:val="24"/>
                <w:lang w:eastAsia="es-CO"/>
              </w:rPr>
              <w:t>Departamento</w:t>
            </w:r>
          </w:p>
        </w:tc>
        <w:tc>
          <w:tcPr>
            <w:tcW w:w="1657" w:type="pct"/>
            <w:tcBorders>
              <w:top w:val="single" w:sz="8" w:space="0" w:color="auto"/>
              <w:left w:val="nil"/>
              <w:bottom w:val="single" w:sz="8" w:space="0" w:color="auto"/>
              <w:right w:val="single" w:sz="8" w:space="0" w:color="auto"/>
            </w:tcBorders>
            <w:shd w:val="clear" w:color="auto" w:fill="auto"/>
            <w:noWrap/>
            <w:vAlign w:val="center"/>
            <w:hideMark/>
          </w:tcPr>
          <w:p w14:paraId="559B4AD2" w14:textId="77777777" w:rsidR="00E67745" w:rsidRPr="00E67745" w:rsidRDefault="00E67745" w:rsidP="00E67745">
            <w:pPr>
              <w:spacing w:after="0" w:line="240" w:lineRule="auto"/>
              <w:jc w:val="center"/>
              <w:rPr>
                <w:rFonts w:ascii="Arial Narrow" w:eastAsia="Times New Roman" w:hAnsi="Arial Narrow" w:cs="Arial"/>
                <w:b/>
                <w:bCs/>
                <w:color w:val="000000"/>
                <w:sz w:val="24"/>
                <w:szCs w:val="24"/>
                <w:lang w:eastAsia="es-CO"/>
              </w:rPr>
            </w:pPr>
            <w:r w:rsidRPr="00E67745">
              <w:rPr>
                <w:rFonts w:ascii="Arial Narrow" w:eastAsia="Times New Roman" w:hAnsi="Arial Narrow" w:cs="Arial"/>
                <w:b/>
                <w:bCs/>
                <w:color w:val="000000"/>
                <w:sz w:val="24"/>
                <w:szCs w:val="24"/>
                <w:lang w:eastAsia="es-CO"/>
              </w:rPr>
              <w:t>2017</w:t>
            </w:r>
          </w:p>
        </w:tc>
      </w:tr>
      <w:tr w:rsidR="00E67745" w:rsidRPr="00E67745" w14:paraId="6C280851" w14:textId="77777777" w:rsidTr="00E67745">
        <w:trPr>
          <w:trHeight w:val="315"/>
        </w:trPr>
        <w:tc>
          <w:tcPr>
            <w:tcW w:w="3343" w:type="pct"/>
            <w:tcBorders>
              <w:top w:val="nil"/>
              <w:left w:val="single" w:sz="8" w:space="0" w:color="auto"/>
              <w:bottom w:val="single" w:sz="8" w:space="0" w:color="auto"/>
              <w:right w:val="single" w:sz="8" w:space="0" w:color="auto"/>
            </w:tcBorders>
            <w:shd w:val="clear" w:color="000000" w:fill="D9D9D9"/>
            <w:noWrap/>
            <w:vAlign w:val="center"/>
            <w:hideMark/>
          </w:tcPr>
          <w:p w14:paraId="2472FECC"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lastRenderedPageBreak/>
              <w:t>Casanare</w:t>
            </w:r>
          </w:p>
        </w:tc>
        <w:tc>
          <w:tcPr>
            <w:tcW w:w="1657" w:type="pct"/>
            <w:tcBorders>
              <w:top w:val="nil"/>
              <w:left w:val="nil"/>
              <w:bottom w:val="single" w:sz="8" w:space="0" w:color="auto"/>
              <w:right w:val="single" w:sz="8" w:space="0" w:color="auto"/>
            </w:tcBorders>
            <w:shd w:val="clear" w:color="000000" w:fill="D9D9D9"/>
            <w:noWrap/>
            <w:vAlign w:val="center"/>
            <w:hideMark/>
          </w:tcPr>
          <w:p w14:paraId="6AA58D3B"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2,1</w:t>
            </w:r>
          </w:p>
        </w:tc>
      </w:tr>
      <w:tr w:rsidR="00E67745" w:rsidRPr="00E67745" w14:paraId="2C3A0026" w14:textId="77777777" w:rsidTr="00E67745">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14:paraId="56D3FD3E"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Caquetá</w:t>
            </w:r>
          </w:p>
        </w:tc>
        <w:tc>
          <w:tcPr>
            <w:tcW w:w="1657" w:type="pct"/>
            <w:tcBorders>
              <w:top w:val="nil"/>
              <w:left w:val="nil"/>
              <w:bottom w:val="single" w:sz="8" w:space="0" w:color="auto"/>
              <w:right w:val="single" w:sz="8" w:space="0" w:color="auto"/>
            </w:tcBorders>
            <w:shd w:val="clear" w:color="auto" w:fill="auto"/>
            <w:noWrap/>
            <w:vAlign w:val="center"/>
            <w:hideMark/>
          </w:tcPr>
          <w:p w14:paraId="1DA70A11"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2,17</w:t>
            </w:r>
          </w:p>
        </w:tc>
      </w:tr>
      <w:tr w:rsidR="00E67745" w:rsidRPr="00E67745" w14:paraId="7A919E62" w14:textId="77777777" w:rsidTr="00E67745">
        <w:trPr>
          <w:trHeight w:val="315"/>
        </w:trPr>
        <w:tc>
          <w:tcPr>
            <w:tcW w:w="3343" w:type="pct"/>
            <w:tcBorders>
              <w:top w:val="nil"/>
              <w:left w:val="single" w:sz="8" w:space="0" w:color="auto"/>
              <w:bottom w:val="single" w:sz="8" w:space="0" w:color="auto"/>
              <w:right w:val="single" w:sz="8" w:space="0" w:color="auto"/>
            </w:tcBorders>
            <w:shd w:val="clear" w:color="000000" w:fill="D9D9D9"/>
            <w:noWrap/>
            <w:vAlign w:val="center"/>
            <w:hideMark/>
          </w:tcPr>
          <w:p w14:paraId="482480B4"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Meta</w:t>
            </w:r>
          </w:p>
        </w:tc>
        <w:tc>
          <w:tcPr>
            <w:tcW w:w="1657" w:type="pct"/>
            <w:tcBorders>
              <w:top w:val="nil"/>
              <w:left w:val="nil"/>
              <w:bottom w:val="single" w:sz="8" w:space="0" w:color="auto"/>
              <w:right w:val="single" w:sz="8" w:space="0" w:color="auto"/>
            </w:tcBorders>
            <w:shd w:val="clear" w:color="000000" w:fill="D9D9D9"/>
            <w:noWrap/>
            <w:vAlign w:val="center"/>
            <w:hideMark/>
          </w:tcPr>
          <w:p w14:paraId="3B6A5D7F"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2,79</w:t>
            </w:r>
          </w:p>
        </w:tc>
      </w:tr>
      <w:tr w:rsidR="00E67745" w:rsidRPr="00E67745" w14:paraId="0298002A" w14:textId="77777777" w:rsidTr="00E67745">
        <w:trPr>
          <w:trHeight w:val="315"/>
        </w:trPr>
        <w:tc>
          <w:tcPr>
            <w:tcW w:w="3343" w:type="pct"/>
            <w:tcBorders>
              <w:top w:val="nil"/>
              <w:left w:val="single" w:sz="8" w:space="0" w:color="auto"/>
              <w:bottom w:val="single" w:sz="8" w:space="0" w:color="auto"/>
              <w:right w:val="single" w:sz="8" w:space="0" w:color="auto"/>
            </w:tcBorders>
            <w:shd w:val="clear" w:color="000000" w:fill="D9D9D9"/>
            <w:noWrap/>
            <w:vAlign w:val="center"/>
            <w:hideMark/>
          </w:tcPr>
          <w:p w14:paraId="3F762038"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Arauca</w:t>
            </w:r>
          </w:p>
        </w:tc>
        <w:tc>
          <w:tcPr>
            <w:tcW w:w="1657" w:type="pct"/>
            <w:tcBorders>
              <w:top w:val="nil"/>
              <w:left w:val="nil"/>
              <w:bottom w:val="single" w:sz="8" w:space="0" w:color="auto"/>
              <w:right w:val="single" w:sz="8" w:space="0" w:color="auto"/>
            </w:tcBorders>
            <w:shd w:val="clear" w:color="000000" w:fill="D9D9D9"/>
            <w:noWrap/>
            <w:vAlign w:val="center"/>
            <w:hideMark/>
          </w:tcPr>
          <w:p w14:paraId="31BEDFAF"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4,11</w:t>
            </w:r>
          </w:p>
        </w:tc>
      </w:tr>
      <w:tr w:rsidR="00E67745" w:rsidRPr="00E67745" w14:paraId="527D8673" w14:textId="77777777" w:rsidTr="00421469">
        <w:trPr>
          <w:trHeight w:val="315"/>
        </w:trPr>
        <w:tc>
          <w:tcPr>
            <w:tcW w:w="3343" w:type="pct"/>
            <w:tcBorders>
              <w:top w:val="nil"/>
              <w:left w:val="single" w:sz="8" w:space="0" w:color="auto"/>
              <w:bottom w:val="single" w:sz="4" w:space="0" w:color="auto"/>
              <w:right w:val="single" w:sz="8" w:space="0" w:color="auto"/>
            </w:tcBorders>
            <w:shd w:val="clear" w:color="auto" w:fill="auto"/>
            <w:noWrap/>
            <w:vAlign w:val="center"/>
            <w:hideMark/>
          </w:tcPr>
          <w:p w14:paraId="1C4AF898"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Chocó</w:t>
            </w:r>
          </w:p>
        </w:tc>
        <w:tc>
          <w:tcPr>
            <w:tcW w:w="1657" w:type="pct"/>
            <w:tcBorders>
              <w:top w:val="nil"/>
              <w:left w:val="nil"/>
              <w:bottom w:val="single" w:sz="4" w:space="0" w:color="auto"/>
              <w:right w:val="single" w:sz="8" w:space="0" w:color="auto"/>
            </w:tcBorders>
            <w:shd w:val="clear" w:color="auto" w:fill="auto"/>
            <w:noWrap/>
            <w:vAlign w:val="center"/>
            <w:hideMark/>
          </w:tcPr>
          <w:p w14:paraId="032F8E94"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5,45</w:t>
            </w:r>
          </w:p>
        </w:tc>
      </w:tr>
      <w:tr w:rsidR="00E67745" w:rsidRPr="00E67745" w14:paraId="48D91145" w14:textId="77777777" w:rsidTr="00421469">
        <w:trPr>
          <w:trHeight w:val="315"/>
        </w:trPr>
        <w:tc>
          <w:tcPr>
            <w:tcW w:w="3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9BDCF2"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Putumayo</w:t>
            </w:r>
          </w:p>
        </w:tc>
        <w:tc>
          <w:tcPr>
            <w:tcW w:w="1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78015C"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6,9</w:t>
            </w:r>
          </w:p>
        </w:tc>
      </w:tr>
      <w:tr w:rsidR="00E67745" w:rsidRPr="00E67745" w14:paraId="1282B2F1" w14:textId="77777777" w:rsidTr="00421469">
        <w:trPr>
          <w:trHeight w:val="315"/>
        </w:trPr>
        <w:tc>
          <w:tcPr>
            <w:tcW w:w="3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85EA8"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Cesar</w:t>
            </w:r>
          </w:p>
        </w:tc>
        <w:tc>
          <w:tcPr>
            <w:tcW w:w="1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41DAA"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11,75</w:t>
            </w:r>
          </w:p>
        </w:tc>
      </w:tr>
      <w:tr w:rsidR="00E67745" w:rsidRPr="00E67745" w14:paraId="436FE1DA" w14:textId="77777777" w:rsidTr="00421469">
        <w:trPr>
          <w:trHeight w:val="315"/>
        </w:trPr>
        <w:tc>
          <w:tcPr>
            <w:tcW w:w="334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B177329"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Norte de Santander</w:t>
            </w:r>
          </w:p>
        </w:tc>
        <w:tc>
          <w:tcPr>
            <w:tcW w:w="1657" w:type="pct"/>
            <w:tcBorders>
              <w:top w:val="single" w:sz="4" w:space="0" w:color="auto"/>
              <w:left w:val="nil"/>
              <w:bottom w:val="single" w:sz="4" w:space="0" w:color="auto"/>
              <w:right w:val="single" w:sz="8" w:space="0" w:color="auto"/>
            </w:tcBorders>
            <w:shd w:val="clear" w:color="auto" w:fill="auto"/>
            <w:noWrap/>
            <w:vAlign w:val="center"/>
            <w:hideMark/>
          </w:tcPr>
          <w:p w14:paraId="0DA9BACC"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13,36</w:t>
            </w:r>
          </w:p>
        </w:tc>
      </w:tr>
      <w:tr w:rsidR="00E67745" w:rsidRPr="00E67745" w14:paraId="04428D50" w14:textId="77777777" w:rsidTr="00E67745">
        <w:trPr>
          <w:trHeight w:val="315"/>
        </w:trPr>
        <w:tc>
          <w:tcPr>
            <w:tcW w:w="334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6383573"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Magdalena</w:t>
            </w:r>
          </w:p>
        </w:tc>
        <w:tc>
          <w:tcPr>
            <w:tcW w:w="1657" w:type="pct"/>
            <w:tcBorders>
              <w:top w:val="single" w:sz="4" w:space="0" w:color="auto"/>
              <w:left w:val="nil"/>
              <w:bottom w:val="single" w:sz="8" w:space="0" w:color="auto"/>
              <w:right w:val="single" w:sz="8" w:space="0" w:color="auto"/>
            </w:tcBorders>
            <w:shd w:val="clear" w:color="auto" w:fill="auto"/>
            <w:noWrap/>
            <w:vAlign w:val="center"/>
            <w:hideMark/>
          </w:tcPr>
          <w:p w14:paraId="25673AAC"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14,36</w:t>
            </w:r>
          </w:p>
        </w:tc>
      </w:tr>
      <w:tr w:rsidR="00E67745" w:rsidRPr="00E67745" w14:paraId="07F1CB0F" w14:textId="77777777" w:rsidTr="00E67745">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14:paraId="0833EBB7"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Santander</w:t>
            </w:r>
          </w:p>
        </w:tc>
        <w:tc>
          <w:tcPr>
            <w:tcW w:w="1657" w:type="pct"/>
            <w:tcBorders>
              <w:top w:val="nil"/>
              <w:left w:val="nil"/>
              <w:bottom w:val="single" w:sz="8" w:space="0" w:color="auto"/>
              <w:right w:val="single" w:sz="8" w:space="0" w:color="auto"/>
            </w:tcBorders>
            <w:shd w:val="clear" w:color="auto" w:fill="auto"/>
            <w:noWrap/>
            <w:vAlign w:val="center"/>
            <w:hideMark/>
          </w:tcPr>
          <w:p w14:paraId="4AE6810E"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16,54</w:t>
            </w:r>
          </w:p>
        </w:tc>
      </w:tr>
      <w:tr w:rsidR="00E67745" w:rsidRPr="00E67745" w14:paraId="0E4E160D" w14:textId="77777777" w:rsidTr="00E67745">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14:paraId="6207B12D"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Bolívar</w:t>
            </w:r>
          </w:p>
        </w:tc>
        <w:tc>
          <w:tcPr>
            <w:tcW w:w="1657" w:type="pct"/>
            <w:tcBorders>
              <w:top w:val="nil"/>
              <w:left w:val="nil"/>
              <w:bottom w:val="single" w:sz="8" w:space="0" w:color="auto"/>
              <w:right w:val="single" w:sz="8" w:space="0" w:color="auto"/>
            </w:tcBorders>
            <w:shd w:val="clear" w:color="auto" w:fill="auto"/>
            <w:noWrap/>
            <w:vAlign w:val="center"/>
            <w:hideMark/>
          </w:tcPr>
          <w:p w14:paraId="5C24E410"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17,92</w:t>
            </w:r>
          </w:p>
        </w:tc>
      </w:tr>
      <w:tr w:rsidR="00E67745" w:rsidRPr="00E67745" w14:paraId="0D3D1C5B" w14:textId="77777777" w:rsidTr="00571DD2">
        <w:trPr>
          <w:trHeight w:val="315"/>
        </w:trPr>
        <w:tc>
          <w:tcPr>
            <w:tcW w:w="3343" w:type="pct"/>
            <w:tcBorders>
              <w:top w:val="nil"/>
              <w:left w:val="single" w:sz="8" w:space="0" w:color="auto"/>
              <w:bottom w:val="single" w:sz="4" w:space="0" w:color="auto"/>
              <w:right w:val="single" w:sz="8" w:space="0" w:color="auto"/>
            </w:tcBorders>
            <w:shd w:val="clear" w:color="auto" w:fill="auto"/>
            <w:noWrap/>
            <w:vAlign w:val="center"/>
            <w:hideMark/>
          </w:tcPr>
          <w:p w14:paraId="64B0BB33"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Tolima</w:t>
            </w:r>
          </w:p>
        </w:tc>
        <w:tc>
          <w:tcPr>
            <w:tcW w:w="1657" w:type="pct"/>
            <w:tcBorders>
              <w:top w:val="nil"/>
              <w:left w:val="nil"/>
              <w:bottom w:val="single" w:sz="4" w:space="0" w:color="auto"/>
              <w:right w:val="single" w:sz="8" w:space="0" w:color="auto"/>
            </w:tcBorders>
            <w:shd w:val="clear" w:color="auto" w:fill="auto"/>
            <w:noWrap/>
            <w:vAlign w:val="center"/>
            <w:hideMark/>
          </w:tcPr>
          <w:p w14:paraId="6B0A827E"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18,51</w:t>
            </w:r>
          </w:p>
        </w:tc>
      </w:tr>
      <w:tr w:rsidR="00E67745" w:rsidRPr="00E67745" w14:paraId="2DC5A8A6" w14:textId="77777777" w:rsidTr="00571DD2">
        <w:trPr>
          <w:trHeight w:val="315"/>
        </w:trPr>
        <w:tc>
          <w:tcPr>
            <w:tcW w:w="3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576D8"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La Guajira</w:t>
            </w:r>
          </w:p>
        </w:tc>
        <w:tc>
          <w:tcPr>
            <w:tcW w:w="1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D279E"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22,21</w:t>
            </w:r>
          </w:p>
        </w:tc>
      </w:tr>
      <w:tr w:rsidR="00E67745" w:rsidRPr="00E67745" w14:paraId="4C6844D6" w14:textId="77777777" w:rsidTr="00571DD2">
        <w:trPr>
          <w:trHeight w:val="315"/>
        </w:trPr>
        <w:tc>
          <w:tcPr>
            <w:tcW w:w="3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3B064"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Antioquia</w:t>
            </w:r>
          </w:p>
        </w:tc>
        <w:tc>
          <w:tcPr>
            <w:tcW w:w="1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295C3"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22,71</w:t>
            </w:r>
          </w:p>
        </w:tc>
      </w:tr>
      <w:tr w:rsidR="00E67745" w:rsidRPr="00E67745" w14:paraId="7043EC6E" w14:textId="77777777" w:rsidTr="00E67745">
        <w:trPr>
          <w:trHeight w:val="315"/>
        </w:trPr>
        <w:tc>
          <w:tcPr>
            <w:tcW w:w="334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725AE44"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Boyacá</w:t>
            </w:r>
          </w:p>
        </w:tc>
        <w:tc>
          <w:tcPr>
            <w:tcW w:w="1657" w:type="pct"/>
            <w:tcBorders>
              <w:top w:val="single" w:sz="4" w:space="0" w:color="auto"/>
              <w:left w:val="nil"/>
              <w:bottom w:val="single" w:sz="8" w:space="0" w:color="auto"/>
              <w:right w:val="single" w:sz="8" w:space="0" w:color="auto"/>
            </w:tcBorders>
            <w:shd w:val="clear" w:color="auto" w:fill="auto"/>
            <w:noWrap/>
            <w:vAlign w:val="center"/>
            <w:hideMark/>
          </w:tcPr>
          <w:p w14:paraId="5B9B4F74"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23,55</w:t>
            </w:r>
          </w:p>
        </w:tc>
      </w:tr>
      <w:tr w:rsidR="00E67745" w:rsidRPr="00E67745" w14:paraId="66F357AE" w14:textId="77777777" w:rsidTr="00E67745">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14:paraId="78D22940"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Huila</w:t>
            </w:r>
          </w:p>
        </w:tc>
        <w:tc>
          <w:tcPr>
            <w:tcW w:w="1657" w:type="pct"/>
            <w:tcBorders>
              <w:top w:val="nil"/>
              <w:left w:val="nil"/>
              <w:bottom w:val="single" w:sz="8" w:space="0" w:color="auto"/>
              <w:right w:val="single" w:sz="8" w:space="0" w:color="auto"/>
            </w:tcBorders>
            <w:shd w:val="clear" w:color="auto" w:fill="auto"/>
            <w:noWrap/>
            <w:vAlign w:val="center"/>
            <w:hideMark/>
          </w:tcPr>
          <w:p w14:paraId="31856EAB"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25,56</w:t>
            </w:r>
          </w:p>
        </w:tc>
      </w:tr>
      <w:tr w:rsidR="00E67745" w:rsidRPr="00E67745" w14:paraId="2B9319B6" w14:textId="77777777" w:rsidTr="00E67745">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14:paraId="2077ABF1"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Sucre</w:t>
            </w:r>
          </w:p>
        </w:tc>
        <w:tc>
          <w:tcPr>
            <w:tcW w:w="1657" w:type="pct"/>
            <w:tcBorders>
              <w:top w:val="nil"/>
              <w:left w:val="nil"/>
              <w:bottom w:val="single" w:sz="8" w:space="0" w:color="auto"/>
              <w:right w:val="single" w:sz="8" w:space="0" w:color="auto"/>
            </w:tcBorders>
            <w:shd w:val="clear" w:color="auto" w:fill="auto"/>
            <w:noWrap/>
            <w:vAlign w:val="center"/>
            <w:hideMark/>
          </w:tcPr>
          <w:p w14:paraId="2A0C0E73"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26,38</w:t>
            </w:r>
          </w:p>
        </w:tc>
      </w:tr>
      <w:tr w:rsidR="00E67745" w:rsidRPr="00E67745" w14:paraId="711BA539" w14:textId="77777777" w:rsidTr="00E67745">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14:paraId="454E1CFB"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Cauca</w:t>
            </w:r>
          </w:p>
        </w:tc>
        <w:tc>
          <w:tcPr>
            <w:tcW w:w="1657" w:type="pct"/>
            <w:tcBorders>
              <w:top w:val="nil"/>
              <w:left w:val="nil"/>
              <w:bottom w:val="single" w:sz="8" w:space="0" w:color="auto"/>
              <w:right w:val="single" w:sz="8" w:space="0" w:color="auto"/>
            </w:tcBorders>
            <w:shd w:val="clear" w:color="auto" w:fill="auto"/>
            <w:noWrap/>
            <w:vAlign w:val="center"/>
            <w:hideMark/>
          </w:tcPr>
          <w:p w14:paraId="60BA960F"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27,58</w:t>
            </w:r>
          </w:p>
        </w:tc>
      </w:tr>
      <w:tr w:rsidR="00E67745" w:rsidRPr="00E67745" w14:paraId="295945C3" w14:textId="77777777" w:rsidTr="00E67745">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14:paraId="4C9E6B80"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Valle del Cauca</w:t>
            </w:r>
          </w:p>
        </w:tc>
        <w:tc>
          <w:tcPr>
            <w:tcW w:w="1657" w:type="pct"/>
            <w:tcBorders>
              <w:top w:val="nil"/>
              <w:left w:val="nil"/>
              <w:bottom w:val="single" w:sz="8" w:space="0" w:color="auto"/>
              <w:right w:val="single" w:sz="8" w:space="0" w:color="auto"/>
            </w:tcBorders>
            <w:shd w:val="clear" w:color="auto" w:fill="auto"/>
            <w:noWrap/>
            <w:vAlign w:val="center"/>
            <w:hideMark/>
          </w:tcPr>
          <w:p w14:paraId="748EE7A3"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28,19</w:t>
            </w:r>
          </w:p>
        </w:tc>
      </w:tr>
      <w:tr w:rsidR="00E67745" w:rsidRPr="00E67745" w14:paraId="7D835EFB" w14:textId="77777777" w:rsidTr="00E67745">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14:paraId="60D612E5"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Nariño</w:t>
            </w:r>
          </w:p>
        </w:tc>
        <w:tc>
          <w:tcPr>
            <w:tcW w:w="1657" w:type="pct"/>
            <w:tcBorders>
              <w:top w:val="nil"/>
              <w:left w:val="nil"/>
              <w:bottom w:val="single" w:sz="8" w:space="0" w:color="auto"/>
              <w:right w:val="single" w:sz="8" w:space="0" w:color="auto"/>
            </w:tcBorders>
            <w:shd w:val="clear" w:color="auto" w:fill="auto"/>
            <w:noWrap/>
            <w:vAlign w:val="center"/>
            <w:hideMark/>
          </w:tcPr>
          <w:p w14:paraId="0F9FB8DB"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28,37</w:t>
            </w:r>
          </w:p>
        </w:tc>
      </w:tr>
      <w:tr w:rsidR="00E67745" w:rsidRPr="00E67745" w14:paraId="5A983A0C" w14:textId="77777777" w:rsidTr="00E67745">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14:paraId="33DFB094"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Córdoba</w:t>
            </w:r>
          </w:p>
        </w:tc>
        <w:tc>
          <w:tcPr>
            <w:tcW w:w="1657" w:type="pct"/>
            <w:tcBorders>
              <w:top w:val="nil"/>
              <w:left w:val="nil"/>
              <w:bottom w:val="single" w:sz="8" w:space="0" w:color="auto"/>
              <w:right w:val="single" w:sz="8" w:space="0" w:color="auto"/>
            </w:tcBorders>
            <w:shd w:val="clear" w:color="auto" w:fill="auto"/>
            <w:noWrap/>
            <w:vAlign w:val="center"/>
            <w:hideMark/>
          </w:tcPr>
          <w:p w14:paraId="2785FF19"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33,2</w:t>
            </w:r>
          </w:p>
        </w:tc>
      </w:tr>
      <w:tr w:rsidR="00E67745" w:rsidRPr="00E67745" w14:paraId="2B06F224" w14:textId="77777777" w:rsidTr="00E67745">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14:paraId="1CF7C1A4"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Atlántico</w:t>
            </w:r>
          </w:p>
        </w:tc>
        <w:tc>
          <w:tcPr>
            <w:tcW w:w="1657" w:type="pct"/>
            <w:tcBorders>
              <w:top w:val="nil"/>
              <w:left w:val="nil"/>
              <w:bottom w:val="single" w:sz="8" w:space="0" w:color="auto"/>
              <w:right w:val="single" w:sz="8" w:space="0" w:color="auto"/>
            </w:tcBorders>
            <w:shd w:val="clear" w:color="auto" w:fill="auto"/>
            <w:noWrap/>
            <w:vAlign w:val="center"/>
            <w:hideMark/>
          </w:tcPr>
          <w:p w14:paraId="67CC7DE7"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34,4</w:t>
            </w:r>
          </w:p>
        </w:tc>
      </w:tr>
      <w:tr w:rsidR="00E67745" w:rsidRPr="00E67745" w14:paraId="61F5DE6E" w14:textId="77777777" w:rsidTr="00E67745">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14:paraId="44842625"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Quindio</w:t>
            </w:r>
          </w:p>
        </w:tc>
        <w:tc>
          <w:tcPr>
            <w:tcW w:w="1657" w:type="pct"/>
            <w:tcBorders>
              <w:top w:val="nil"/>
              <w:left w:val="nil"/>
              <w:bottom w:val="single" w:sz="8" w:space="0" w:color="auto"/>
              <w:right w:val="single" w:sz="8" w:space="0" w:color="auto"/>
            </w:tcBorders>
            <w:shd w:val="clear" w:color="auto" w:fill="auto"/>
            <w:noWrap/>
            <w:vAlign w:val="center"/>
            <w:hideMark/>
          </w:tcPr>
          <w:p w14:paraId="1CB835D5"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36,6</w:t>
            </w:r>
          </w:p>
        </w:tc>
      </w:tr>
      <w:tr w:rsidR="00E67745" w:rsidRPr="00E67745" w14:paraId="5DB4BF06" w14:textId="77777777" w:rsidTr="00E67745">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14:paraId="306308B0"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Caldas</w:t>
            </w:r>
          </w:p>
        </w:tc>
        <w:tc>
          <w:tcPr>
            <w:tcW w:w="1657" w:type="pct"/>
            <w:tcBorders>
              <w:top w:val="nil"/>
              <w:left w:val="nil"/>
              <w:bottom w:val="single" w:sz="8" w:space="0" w:color="auto"/>
              <w:right w:val="single" w:sz="8" w:space="0" w:color="auto"/>
            </w:tcBorders>
            <w:shd w:val="clear" w:color="auto" w:fill="auto"/>
            <w:noWrap/>
            <w:vAlign w:val="center"/>
            <w:hideMark/>
          </w:tcPr>
          <w:p w14:paraId="625122E6"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37,58</w:t>
            </w:r>
          </w:p>
        </w:tc>
      </w:tr>
      <w:tr w:rsidR="00E67745" w:rsidRPr="00E67745" w14:paraId="30F491C6" w14:textId="77777777" w:rsidTr="00E67745">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14:paraId="7A11317A"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Cundinamarca</w:t>
            </w:r>
          </w:p>
        </w:tc>
        <w:tc>
          <w:tcPr>
            <w:tcW w:w="1657" w:type="pct"/>
            <w:tcBorders>
              <w:top w:val="nil"/>
              <w:left w:val="nil"/>
              <w:bottom w:val="single" w:sz="8" w:space="0" w:color="auto"/>
              <w:right w:val="single" w:sz="8" w:space="0" w:color="auto"/>
            </w:tcBorders>
            <w:shd w:val="clear" w:color="auto" w:fill="auto"/>
            <w:noWrap/>
            <w:vAlign w:val="center"/>
            <w:hideMark/>
          </w:tcPr>
          <w:p w14:paraId="00A40F88"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40,24</w:t>
            </w:r>
          </w:p>
        </w:tc>
      </w:tr>
      <w:tr w:rsidR="00E67745" w:rsidRPr="00E67745" w14:paraId="217509EE" w14:textId="77777777" w:rsidTr="00E67745">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14:paraId="318929B4"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Risaralda</w:t>
            </w:r>
          </w:p>
        </w:tc>
        <w:tc>
          <w:tcPr>
            <w:tcW w:w="1657" w:type="pct"/>
            <w:tcBorders>
              <w:top w:val="nil"/>
              <w:left w:val="nil"/>
              <w:bottom w:val="single" w:sz="8" w:space="0" w:color="auto"/>
              <w:right w:val="single" w:sz="8" w:space="0" w:color="auto"/>
            </w:tcBorders>
            <w:shd w:val="clear" w:color="auto" w:fill="auto"/>
            <w:noWrap/>
            <w:vAlign w:val="center"/>
            <w:hideMark/>
          </w:tcPr>
          <w:p w14:paraId="7611BC63"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52,7</w:t>
            </w:r>
          </w:p>
        </w:tc>
      </w:tr>
      <w:tr w:rsidR="00E67745" w:rsidRPr="00E67745" w14:paraId="79CD59CA" w14:textId="77777777" w:rsidTr="00E67745">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14:paraId="220AB72B" w14:textId="77777777" w:rsidR="00E67745" w:rsidRPr="00E67745" w:rsidRDefault="00E67745" w:rsidP="00E67745">
            <w:pPr>
              <w:spacing w:after="0" w:line="240" w:lineRule="auto"/>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Archipiélago de San Andrés</w:t>
            </w:r>
          </w:p>
        </w:tc>
        <w:tc>
          <w:tcPr>
            <w:tcW w:w="1657" w:type="pct"/>
            <w:tcBorders>
              <w:top w:val="nil"/>
              <w:left w:val="nil"/>
              <w:bottom w:val="single" w:sz="8" w:space="0" w:color="auto"/>
              <w:right w:val="single" w:sz="8" w:space="0" w:color="auto"/>
            </w:tcBorders>
            <w:shd w:val="clear" w:color="auto" w:fill="auto"/>
            <w:noWrap/>
            <w:vAlign w:val="center"/>
            <w:hideMark/>
          </w:tcPr>
          <w:p w14:paraId="1021BFF2" w14:textId="77777777" w:rsidR="00E67745" w:rsidRPr="00E67745" w:rsidRDefault="00E67745" w:rsidP="00E67745">
            <w:pPr>
              <w:spacing w:after="0" w:line="240" w:lineRule="auto"/>
              <w:jc w:val="center"/>
              <w:rPr>
                <w:rFonts w:ascii="Arial Narrow" w:eastAsia="Times New Roman" w:hAnsi="Arial Narrow" w:cs="Arial"/>
                <w:color w:val="000000"/>
                <w:sz w:val="24"/>
                <w:szCs w:val="24"/>
                <w:lang w:eastAsia="es-CO"/>
              </w:rPr>
            </w:pPr>
            <w:r w:rsidRPr="00E67745">
              <w:rPr>
                <w:rFonts w:ascii="Arial Narrow" w:eastAsia="Times New Roman" w:hAnsi="Arial Narrow" w:cs="Arial"/>
                <w:color w:val="000000"/>
                <w:sz w:val="24"/>
                <w:szCs w:val="24"/>
                <w:lang w:eastAsia="es-CO"/>
              </w:rPr>
              <w:t>538,32</w:t>
            </w:r>
          </w:p>
        </w:tc>
      </w:tr>
      <w:tr w:rsidR="00E67745" w:rsidRPr="00E67745" w14:paraId="3BDD5DAC" w14:textId="77777777" w:rsidTr="00E67745">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14:paraId="55FA8109" w14:textId="77777777" w:rsidR="00E67745" w:rsidRPr="00E67745" w:rsidRDefault="00E67745" w:rsidP="00E67745">
            <w:pPr>
              <w:spacing w:after="0" w:line="240" w:lineRule="auto"/>
              <w:rPr>
                <w:rFonts w:ascii="Arial Narrow" w:eastAsia="Times New Roman" w:hAnsi="Arial Narrow" w:cs="Arial"/>
                <w:b/>
                <w:bCs/>
                <w:color w:val="000000"/>
                <w:sz w:val="24"/>
                <w:szCs w:val="24"/>
                <w:lang w:eastAsia="es-CO"/>
              </w:rPr>
            </w:pPr>
            <w:r w:rsidRPr="00E67745">
              <w:rPr>
                <w:rFonts w:ascii="Arial Narrow" w:eastAsia="Times New Roman" w:hAnsi="Arial Narrow" w:cs="Arial"/>
                <w:b/>
                <w:bCs/>
                <w:color w:val="000000"/>
                <w:sz w:val="24"/>
                <w:szCs w:val="24"/>
                <w:lang w:eastAsia="es-CO"/>
              </w:rPr>
              <w:t>Total Nacional</w:t>
            </w:r>
          </w:p>
        </w:tc>
        <w:tc>
          <w:tcPr>
            <w:tcW w:w="1657" w:type="pct"/>
            <w:tcBorders>
              <w:top w:val="nil"/>
              <w:left w:val="nil"/>
              <w:bottom w:val="single" w:sz="8" w:space="0" w:color="auto"/>
              <w:right w:val="single" w:sz="8" w:space="0" w:color="auto"/>
            </w:tcBorders>
            <w:shd w:val="clear" w:color="auto" w:fill="auto"/>
            <w:noWrap/>
            <w:vAlign w:val="center"/>
            <w:hideMark/>
          </w:tcPr>
          <w:p w14:paraId="06350A6B" w14:textId="77777777" w:rsidR="00E67745" w:rsidRPr="00E67745" w:rsidRDefault="00E67745" w:rsidP="00E67745">
            <w:pPr>
              <w:spacing w:after="0" w:line="240" w:lineRule="auto"/>
              <w:jc w:val="center"/>
              <w:rPr>
                <w:rFonts w:ascii="Arial Narrow" w:eastAsia="Times New Roman" w:hAnsi="Arial Narrow" w:cs="Arial"/>
                <w:b/>
                <w:bCs/>
                <w:color w:val="000000"/>
                <w:sz w:val="24"/>
                <w:szCs w:val="24"/>
                <w:lang w:eastAsia="es-CO"/>
              </w:rPr>
            </w:pPr>
            <w:r w:rsidRPr="00E67745">
              <w:rPr>
                <w:rFonts w:ascii="Arial Narrow" w:eastAsia="Times New Roman" w:hAnsi="Arial Narrow" w:cs="Arial"/>
                <w:b/>
                <w:bCs/>
                <w:color w:val="000000"/>
                <w:sz w:val="24"/>
                <w:szCs w:val="24"/>
                <w:lang w:eastAsia="es-CO"/>
              </w:rPr>
              <w:t>10,08</w:t>
            </w:r>
          </w:p>
        </w:tc>
      </w:tr>
    </w:tbl>
    <w:p w14:paraId="365F6F2B" w14:textId="77777777" w:rsidR="00421469" w:rsidRDefault="00421469" w:rsidP="00421469">
      <w:pPr>
        <w:pStyle w:val="NormalWeb"/>
        <w:spacing w:before="0" w:beforeAutospacing="0" w:after="0" w:afterAutospacing="0"/>
        <w:jc w:val="both"/>
        <w:rPr>
          <w:rFonts w:ascii="Arial Narrow" w:hAnsi="Arial Narrow"/>
        </w:rPr>
      </w:pPr>
      <w:r>
        <w:rPr>
          <w:rFonts w:ascii="Arial Narrow" w:hAnsi="Arial Narrow"/>
        </w:rPr>
        <w:t>Fuente: Departamento Nacional de Estadística</w:t>
      </w:r>
    </w:p>
    <w:p w14:paraId="06389CBE" w14:textId="77777777" w:rsidR="00E67745" w:rsidRDefault="00E67745" w:rsidP="00162A4B">
      <w:pPr>
        <w:pStyle w:val="NormalWeb"/>
        <w:spacing w:before="0" w:beforeAutospacing="0" w:after="0" w:afterAutospacing="0"/>
        <w:jc w:val="both"/>
        <w:rPr>
          <w:rFonts w:ascii="Arial Narrow" w:hAnsi="Arial Narrow"/>
        </w:rPr>
      </w:pPr>
    </w:p>
    <w:p w14:paraId="44E1C983" w14:textId="77777777" w:rsidR="00571DD2" w:rsidRDefault="00571DD2" w:rsidP="00162A4B">
      <w:pPr>
        <w:pStyle w:val="NormalWeb"/>
        <w:spacing w:before="0" w:beforeAutospacing="0" w:after="0" w:afterAutospacing="0"/>
        <w:jc w:val="both"/>
        <w:rPr>
          <w:rFonts w:ascii="Arial Narrow" w:hAnsi="Arial Narrow"/>
        </w:rPr>
      </w:pPr>
    </w:p>
    <w:p w14:paraId="24FC920A" w14:textId="77777777" w:rsidR="00162A4B" w:rsidRDefault="00162A4B" w:rsidP="00162A4B">
      <w:pPr>
        <w:pStyle w:val="NormalWeb"/>
        <w:spacing w:before="0" w:beforeAutospacing="0" w:after="0" w:afterAutospacing="0"/>
        <w:jc w:val="both"/>
        <w:rPr>
          <w:rFonts w:ascii="Arial Narrow" w:hAnsi="Arial Narrow"/>
        </w:rPr>
      </w:pPr>
      <w:r>
        <w:rPr>
          <w:rFonts w:ascii="Arial Narrow" w:hAnsi="Arial Narrow"/>
        </w:rPr>
        <w:t>Otra de las razones presentadas por el Gobierno para crear el SGR y su nueva distribución de recursos, fue la supuesta ineficiencia por parte de las entidades territoriales al no cumplir las coberturas mínimas descritas en la ley 142 de 1994</w:t>
      </w:r>
      <w:r w:rsidR="00E67745">
        <w:rPr>
          <w:rFonts w:ascii="Arial Narrow" w:hAnsi="Arial Narrow"/>
        </w:rPr>
        <w:t>.</w:t>
      </w:r>
    </w:p>
    <w:p w14:paraId="087B4F3F" w14:textId="77777777" w:rsidR="00E67745" w:rsidRDefault="00E67745" w:rsidP="00162A4B">
      <w:pPr>
        <w:pStyle w:val="NormalWeb"/>
        <w:spacing w:before="0" w:beforeAutospacing="0" w:after="0" w:afterAutospacing="0"/>
        <w:jc w:val="both"/>
        <w:rPr>
          <w:rFonts w:ascii="Arial Narrow" w:hAnsi="Arial Narrow"/>
        </w:rPr>
      </w:pPr>
    </w:p>
    <w:p w14:paraId="7D9BCD8B" w14:textId="77777777" w:rsidR="006A2493" w:rsidRDefault="00E67745" w:rsidP="00162A4B">
      <w:pPr>
        <w:pStyle w:val="NormalWeb"/>
        <w:spacing w:before="0" w:beforeAutospacing="0" w:after="0" w:afterAutospacing="0"/>
        <w:jc w:val="both"/>
        <w:rPr>
          <w:rFonts w:ascii="Arial Narrow" w:hAnsi="Arial Narrow"/>
        </w:rPr>
      </w:pPr>
      <w:r>
        <w:rPr>
          <w:rFonts w:ascii="Arial Narrow" w:hAnsi="Arial Narrow"/>
        </w:rPr>
        <w:t>Como se describió anteriormente, el alto nivel de dispersión de las zonas productoras contribuyó a que a éstas le fuera imposible cumplir con los porcentajes mínimos de coberturas teniendo en cuenta la distancia y la dificultad para acceder a las comunidade</w:t>
      </w:r>
      <w:r w:rsidR="0031427E">
        <w:rPr>
          <w:rFonts w:ascii="Arial Narrow" w:hAnsi="Arial Narrow"/>
        </w:rPr>
        <w:t xml:space="preserve">s con los servicios pertinentes. </w:t>
      </w:r>
    </w:p>
    <w:p w14:paraId="5D294D66" w14:textId="77777777" w:rsidR="006A2493" w:rsidRDefault="006A2493" w:rsidP="00162A4B">
      <w:pPr>
        <w:pStyle w:val="NormalWeb"/>
        <w:spacing w:before="0" w:beforeAutospacing="0" w:after="0" w:afterAutospacing="0"/>
        <w:jc w:val="both"/>
        <w:rPr>
          <w:rFonts w:ascii="Arial Narrow" w:hAnsi="Arial Narrow"/>
        </w:rPr>
      </w:pPr>
    </w:p>
    <w:p w14:paraId="148B1E4B" w14:textId="77777777" w:rsidR="00E67745" w:rsidRDefault="006A2493" w:rsidP="00162A4B">
      <w:pPr>
        <w:pStyle w:val="NormalWeb"/>
        <w:spacing w:before="0" w:beforeAutospacing="0" w:after="0" w:afterAutospacing="0"/>
        <w:jc w:val="both"/>
        <w:rPr>
          <w:rFonts w:ascii="Arial Narrow" w:hAnsi="Arial Narrow"/>
        </w:rPr>
      </w:pPr>
      <w:r>
        <w:rPr>
          <w:rFonts w:ascii="Arial Narrow" w:hAnsi="Arial Narrow"/>
        </w:rPr>
        <w:t xml:space="preserve">Para el servicio de agua potable en Cundinamarca para poner un ejemplo, donde existen 40 personas en un área de 1 km”, es altamente viable financiera y técnicamente llegar con el servicio </w:t>
      </w:r>
      <w:r w:rsidR="001B510C">
        <w:rPr>
          <w:rFonts w:ascii="Arial Narrow" w:hAnsi="Arial Narrow"/>
        </w:rPr>
        <w:t xml:space="preserve">a las </w:t>
      </w:r>
      <w:r w:rsidR="001B510C">
        <w:rPr>
          <w:rFonts w:ascii="Arial Narrow" w:hAnsi="Arial Narrow"/>
        </w:rPr>
        <w:lastRenderedPageBreak/>
        <w:t xml:space="preserve">comunidades </w:t>
      </w:r>
      <w:r>
        <w:rPr>
          <w:rFonts w:ascii="Arial Narrow" w:hAnsi="Arial Narrow"/>
        </w:rPr>
        <w:t xml:space="preserve">toda vez que </w:t>
      </w:r>
      <w:r w:rsidR="001B510C">
        <w:rPr>
          <w:rFonts w:ascii="Arial Narrow" w:hAnsi="Arial Narrow"/>
        </w:rPr>
        <w:t>éstas</w:t>
      </w:r>
      <w:r>
        <w:rPr>
          <w:rFonts w:ascii="Arial Narrow" w:hAnsi="Arial Narrow"/>
        </w:rPr>
        <w:t xml:space="preserve"> se encentran altamente agrupadas, mientras que para zonas como Casanare </w:t>
      </w:r>
      <w:r w:rsidR="001B510C">
        <w:rPr>
          <w:rFonts w:ascii="Arial Narrow" w:hAnsi="Arial Narrow"/>
        </w:rPr>
        <w:t xml:space="preserve">y Arauca </w:t>
      </w:r>
      <w:r>
        <w:rPr>
          <w:rFonts w:ascii="Arial Narrow" w:hAnsi="Arial Narrow"/>
        </w:rPr>
        <w:t xml:space="preserve">que cuentan con tan sólo 2 o </w:t>
      </w:r>
      <w:r w:rsidR="001B510C">
        <w:rPr>
          <w:rFonts w:ascii="Arial Narrow" w:hAnsi="Arial Narrow"/>
        </w:rPr>
        <w:t xml:space="preserve">3 </w:t>
      </w:r>
      <w:r>
        <w:rPr>
          <w:rFonts w:ascii="Arial Narrow" w:hAnsi="Arial Narrow"/>
        </w:rPr>
        <w:t>personas por km”</w:t>
      </w:r>
      <w:r w:rsidR="001B510C">
        <w:rPr>
          <w:rFonts w:ascii="Arial Narrow" w:hAnsi="Arial Narrow"/>
        </w:rPr>
        <w:t xml:space="preserve"> respectivamente</w:t>
      </w:r>
      <w:r>
        <w:rPr>
          <w:rFonts w:ascii="Arial Narrow" w:hAnsi="Arial Narrow"/>
        </w:rPr>
        <w:t>, es 38 veces más costoso la construcción de acueductos. En las zonas rurales</w:t>
      </w:r>
      <w:r w:rsidR="0096700B">
        <w:rPr>
          <w:rFonts w:ascii="Arial Narrow" w:hAnsi="Arial Narrow"/>
        </w:rPr>
        <w:t xml:space="preserve"> donde la distancia entre las viviendas es de hasta 10 kilómetros o entre las viviendas y los centros poblados hay distancias de hasta 50, es imposible llegar con agua potable vía red de acueducto</w:t>
      </w:r>
      <w:r w:rsidR="001B510C">
        <w:rPr>
          <w:rFonts w:ascii="Arial Narrow" w:hAnsi="Arial Narrow"/>
        </w:rPr>
        <w:t>; algo similar sucede en el servicio de alcantarillado.</w:t>
      </w:r>
    </w:p>
    <w:p w14:paraId="3815EDBA" w14:textId="77777777" w:rsidR="001B510C" w:rsidRDefault="001B510C" w:rsidP="00162A4B">
      <w:pPr>
        <w:pStyle w:val="NormalWeb"/>
        <w:spacing w:before="0" w:beforeAutospacing="0" w:after="0" w:afterAutospacing="0"/>
        <w:jc w:val="both"/>
        <w:rPr>
          <w:rFonts w:ascii="Arial Narrow" w:hAnsi="Arial Narrow"/>
        </w:rPr>
      </w:pPr>
    </w:p>
    <w:p w14:paraId="3C4DC12D" w14:textId="77777777" w:rsidR="001B510C" w:rsidRDefault="001B510C" w:rsidP="00162A4B">
      <w:pPr>
        <w:pStyle w:val="NormalWeb"/>
        <w:spacing w:before="0" w:beforeAutospacing="0" w:after="0" w:afterAutospacing="0"/>
        <w:jc w:val="both"/>
        <w:rPr>
          <w:rFonts w:ascii="Arial Narrow" w:hAnsi="Arial Narrow"/>
        </w:rPr>
      </w:pPr>
      <w:r>
        <w:rPr>
          <w:rFonts w:ascii="Arial Narrow" w:hAnsi="Arial Narrow"/>
        </w:rPr>
        <w:t xml:space="preserve">En el caso de la cobertura de educación, las regalías </w:t>
      </w:r>
      <w:r w:rsidR="00181062">
        <w:rPr>
          <w:rFonts w:ascii="Arial Narrow" w:hAnsi="Arial Narrow"/>
        </w:rPr>
        <w:t xml:space="preserve">se podían utilizar determinados tipos de inversión como infraestructura y canasta educativa pero no en el pago de profesores, servicios administrativos y funcionamiento. En conclusión, colegios muy bien </w:t>
      </w:r>
      <w:r w:rsidR="00EF7FC1">
        <w:rPr>
          <w:rFonts w:ascii="Arial Narrow" w:hAnsi="Arial Narrow"/>
        </w:rPr>
        <w:t>construidos,</w:t>
      </w:r>
      <w:r w:rsidR="00181062">
        <w:rPr>
          <w:rFonts w:ascii="Arial Narrow" w:hAnsi="Arial Narrow"/>
        </w:rPr>
        <w:t xml:space="preserve"> pero sin con que pagar servicios públicos, servicios administrativos como secretarias, celadores y aseo y lo </w:t>
      </w:r>
      <w:r w:rsidR="00EF7FC1">
        <w:rPr>
          <w:rFonts w:ascii="Arial Narrow" w:hAnsi="Arial Narrow"/>
        </w:rPr>
        <w:t>más importante, sin alumnos por</w:t>
      </w:r>
      <w:r w:rsidR="00181062">
        <w:rPr>
          <w:rFonts w:ascii="Arial Narrow" w:hAnsi="Arial Narrow"/>
        </w:rPr>
        <w:t>que debido a las altas distancias, los niños no pueden acceder a los colegios.</w:t>
      </w:r>
    </w:p>
    <w:p w14:paraId="0DF8B591" w14:textId="77777777" w:rsidR="00181062" w:rsidRDefault="00181062" w:rsidP="00162A4B">
      <w:pPr>
        <w:pStyle w:val="NormalWeb"/>
        <w:spacing w:before="0" w:beforeAutospacing="0" w:after="0" w:afterAutospacing="0"/>
        <w:jc w:val="both"/>
        <w:rPr>
          <w:rFonts w:ascii="Arial Narrow" w:hAnsi="Arial Narrow"/>
        </w:rPr>
      </w:pPr>
    </w:p>
    <w:p w14:paraId="195A2377" w14:textId="77777777" w:rsidR="00181062" w:rsidRDefault="00181062" w:rsidP="00162A4B">
      <w:pPr>
        <w:pStyle w:val="NormalWeb"/>
        <w:spacing w:before="0" w:beforeAutospacing="0" w:after="0" w:afterAutospacing="0"/>
        <w:jc w:val="both"/>
        <w:rPr>
          <w:rFonts w:ascii="Arial Narrow" w:hAnsi="Arial Narrow"/>
        </w:rPr>
      </w:pPr>
      <w:r>
        <w:rPr>
          <w:rFonts w:ascii="Arial Narrow" w:hAnsi="Arial Narrow"/>
        </w:rPr>
        <w:t>De manera general, la anterior normatividad limitaba a las entidades a invertir en sectores que son complementarios para acceder a los servicios y cumplir con las coberturas mínimas requeridas, sectores como vías de comunicación, electrificación, vivienda, prevención de desastres, fortalecimiento institucional, etc. Un municipio beneficiario de regalías tenía que invertir el 75% en los sectores descritos: Cobertura en salud, educación, agua potable, alcantarillado y mortalidad infantil, el 10% para el pago de las interventorías y tan sólo el 15% en otros sectores diferentes. Así las cosas, antes del acto legislativo 05 de 2011 se tenían limitaciones en los sectores de inversión, después de 2012 se puede invertir en todo tipo e sectores, pero las</w:t>
      </w:r>
      <w:r w:rsidR="00AE5A95">
        <w:rPr>
          <w:rFonts w:ascii="Arial Narrow" w:hAnsi="Arial Narrow"/>
        </w:rPr>
        <w:t xml:space="preserve"> entidades productoras ya no cuentas con los recursos.</w:t>
      </w:r>
    </w:p>
    <w:p w14:paraId="320F5104" w14:textId="77777777" w:rsidR="006A2493" w:rsidRDefault="006A2493" w:rsidP="00162A4B">
      <w:pPr>
        <w:pStyle w:val="NormalWeb"/>
        <w:spacing w:before="0" w:beforeAutospacing="0" w:after="0" w:afterAutospacing="0"/>
        <w:jc w:val="both"/>
        <w:rPr>
          <w:rFonts w:ascii="Arial Narrow" w:hAnsi="Arial Narrow"/>
        </w:rPr>
      </w:pPr>
    </w:p>
    <w:p w14:paraId="10A3D68E" w14:textId="77777777" w:rsidR="008771AC" w:rsidRDefault="00AE5A95" w:rsidP="006532C2">
      <w:pPr>
        <w:pStyle w:val="NormalWeb"/>
        <w:spacing w:before="0" w:beforeAutospacing="0" w:after="0" w:afterAutospacing="0"/>
        <w:jc w:val="both"/>
        <w:rPr>
          <w:rFonts w:ascii="Arial Narrow" w:hAnsi="Arial Narrow"/>
        </w:rPr>
      </w:pPr>
      <w:r>
        <w:rPr>
          <w:rFonts w:ascii="Arial Narrow" w:hAnsi="Arial Narrow"/>
        </w:rPr>
        <w:t xml:space="preserve">Un tercer motivo para modificar la distribución de las regalías a través del SGR, fue el presunto uso de las regalías llamado esto como corrupción. Para ello, con el acto legislativo mencionado se crearon los Órganos Colegiados de Administración y Decisión OCAD´s </w:t>
      </w:r>
      <w:r w:rsidR="003D2601">
        <w:rPr>
          <w:rFonts w:ascii="Arial Narrow" w:hAnsi="Arial Narrow"/>
        </w:rPr>
        <w:t xml:space="preserve">los cuales </w:t>
      </w:r>
      <w:r w:rsidR="008771AC">
        <w:rPr>
          <w:rFonts w:ascii="Arial Narrow" w:hAnsi="Arial Narrow"/>
        </w:rPr>
        <w:t>tienen la tarea de viabilizar los proyectos presentados por las diferentes entidades. De igual forma, se creó el Sistema de Monitoreo, Seguimiento, Control y Evaluación SMSCE encabezado por la Contraloría General de la República y el Departamento Nacional de Planeación para realizar la auditoría pertinente a los recursos del SGR con tal fin de que se ejecuten de manera apropiada.</w:t>
      </w:r>
    </w:p>
    <w:p w14:paraId="786ABFBA" w14:textId="77777777" w:rsidR="008771AC" w:rsidRDefault="008771AC" w:rsidP="006532C2">
      <w:pPr>
        <w:pStyle w:val="NormalWeb"/>
        <w:spacing w:before="0" w:beforeAutospacing="0" w:after="0" w:afterAutospacing="0"/>
        <w:jc w:val="both"/>
        <w:rPr>
          <w:rFonts w:ascii="Arial Narrow" w:hAnsi="Arial Narrow"/>
        </w:rPr>
      </w:pPr>
    </w:p>
    <w:p w14:paraId="324A40FA" w14:textId="77777777" w:rsidR="00283057" w:rsidRDefault="003D2601" w:rsidP="006532C2">
      <w:pPr>
        <w:pStyle w:val="NormalWeb"/>
        <w:spacing w:before="0" w:beforeAutospacing="0" w:after="0" w:afterAutospacing="0"/>
        <w:jc w:val="both"/>
        <w:rPr>
          <w:rFonts w:ascii="Arial Narrow" w:hAnsi="Arial Narrow"/>
        </w:rPr>
      </w:pPr>
      <w:r>
        <w:rPr>
          <w:rFonts w:ascii="Arial Narrow" w:hAnsi="Arial Narrow"/>
        </w:rPr>
        <w:t>En el más reciente informe de la Contraloría General de la República</w:t>
      </w:r>
      <w:r w:rsidR="008771AC">
        <w:rPr>
          <w:rFonts w:ascii="Arial Narrow" w:hAnsi="Arial Narrow"/>
        </w:rPr>
        <w:t xml:space="preserve"> el cual</w:t>
      </w:r>
      <w:r w:rsidR="006532C2">
        <w:rPr>
          <w:rFonts w:ascii="Arial Narrow" w:hAnsi="Arial Narrow"/>
        </w:rPr>
        <w:t xml:space="preserve"> es fuente de un artículo del periódico El Tiempo</w:t>
      </w:r>
      <w:r>
        <w:rPr>
          <w:rFonts w:ascii="Arial Narrow" w:hAnsi="Arial Narrow"/>
        </w:rPr>
        <w:t>, en el sistema financiero existen más de 10</w:t>
      </w:r>
      <w:r w:rsidR="006532C2">
        <w:rPr>
          <w:rFonts w:ascii="Arial Narrow" w:hAnsi="Arial Narrow"/>
        </w:rPr>
        <w:t>,7</w:t>
      </w:r>
      <w:r>
        <w:rPr>
          <w:rFonts w:ascii="Arial Narrow" w:hAnsi="Arial Narrow"/>
        </w:rPr>
        <w:t xml:space="preserve"> billones de pesos sin ejecutar </w:t>
      </w:r>
      <w:r w:rsidR="006532C2">
        <w:rPr>
          <w:rFonts w:ascii="Arial Narrow" w:hAnsi="Arial Narrow"/>
        </w:rPr>
        <w:t xml:space="preserve">del bienio 2017-2016 </w:t>
      </w:r>
      <w:r>
        <w:rPr>
          <w:rFonts w:ascii="Arial Narrow" w:hAnsi="Arial Narrow"/>
        </w:rPr>
        <w:t>debido</w:t>
      </w:r>
      <w:r w:rsidR="006532C2">
        <w:rPr>
          <w:rFonts w:ascii="Arial Narrow" w:hAnsi="Arial Narrow"/>
        </w:rPr>
        <w:t xml:space="preserve"> a la ineficiencia de tanto de las entidades territoriales en la presentación de proyectos como en la demora en la aprobación de los mismos por parte de los  OCAD´s. asegura también el informe, que la presunta corrupción continúa reinando con el actual Sistema General de regalías teniendo en cuenta que el 70% de las adjudicaciones por concurso de méritos y licitaciones son a un único oferente arrojando la auditoría de la CGR que se encontraron 657 hallazgos fiscales por 496 millones de pesos.</w:t>
      </w:r>
      <w:r w:rsidR="008771AC">
        <w:rPr>
          <w:rFonts w:ascii="Arial Narrow" w:hAnsi="Arial Narrow"/>
        </w:rPr>
        <w:t xml:space="preserve"> </w:t>
      </w:r>
      <w:r w:rsidR="008771AC">
        <w:rPr>
          <w:rStyle w:val="Refdenotaalpie"/>
          <w:rFonts w:ascii="Arial Narrow" w:hAnsi="Arial Narrow"/>
        </w:rPr>
        <w:footnoteReference w:id="2"/>
      </w:r>
    </w:p>
    <w:p w14:paraId="65AB7AC7" w14:textId="77777777" w:rsidR="00283057" w:rsidRDefault="00283057" w:rsidP="00070E01">
      <w:pPr>
        <w:pStyle w:val="NormalWeb"/>
        <w:spacing w:before="0" w:beforeAutospacing="0" w:after="0" w:afterAutospacing="0"/>
        <w:jc w:val="both"/>
        <w:rPr>
          <w:rFonts w:ascii="Arial Narrow" w:hAnsi="Arial Narrow"/>
        </w:rPr>
      </w:pPr>
    </w:p>
    <w:p w14:paraId="7E921AD3" w14:textId="77777777" w:rsidR="00553172" w:rsidRDefault="006007AF" w:rsidP="00553172">
      <w:pPr>
        <w:pStyle w:val="NormalWeb"/>
        <w:spacing w:before="0" w:beforeAutospacing="0" w:after="0" w:afterAutospacing="0"/>
        <w:jc w:val="both"/>
        <w:rPr>
          <w:rFonts w:ascii="Arial Narrow" w:hAnsi="Arial Narrow"/>
        </w:rPr>
      </w:pPr>
      <w:r>
        <w:rPr>
          <w:rFonts w:ascii="Arial Narrow" w:hAnsi="Arial Narrow"/>
        </w:rPr>
        <w:t>Pero es que la corrupción no sólo ha sido de las entidades territoriales, también ha estado en el orden del día del nivel central. De acuerdo con un artículo del diario La Opinión, el costo de la corrupción en el caso REFICAR fue de 610.140 millones de pesos</w:t>
      </w:r>
      <w:r>
        <w:rPr>
          <w:rStyle w:val="Refdenotaalpie"/>
          <w:rFonts w:ascii="Arial Narrow" w:hAnsi="Arial Narrow"/>
        </w:rPr>
        <w:footnoteReference w:id="3"/>
      </w:r>
      <w:r>
        <w:rPr>
          <w:rFonts w:ascii="Arial Narrow" w:hAnsi="Arial Narrow"/>
        </w:rPr>
        <w:t xml:space="preserve"> y en el caso Odebrecht se pagaron más de 11 millones de dólares en sobornos según la revista semana</w:t>
      </w:r>
      <w:r>
        <w:rPr>
          <w:rStyle w:val="Refdenotaalpie"/>
          <w:rFonts w:ascii="Arial Narrow" w:hAnsi="Arial Narrow"/>
        </w:rPr>
        <w:footnoteReference w:id="4"/>
      </w:r>
      <w:r w:rsidR="000D434E">
        <w:rPr>
          <w:rFonts w:ascii="Arial Narrow" w:hAnsi="Arial Narrow"/>
        </w:rPr>
        <w:t>.</w:t>
      </w:r>
      <w:r w:rsidR="00553172">
        <w:rPr>
          <w:rFonts w:ascii="Arial Narrow" w:hAnsi="Arial Narrow"/>
        </w:rPr>
        <w:t xml:space="preserve"> También el Periódico El Tiempo en su </w:t>
      </w:r>
      <w:r w:rsidR="00553172">
        <w:rPr>
          <w:rFonts w:ascii="Arial Narrow" w:hAnsi="Arial Narrow"/>
        </w:rPr>
        <w:lastRenderedPageBreak/>
        <w:t>edición del 26 de febrero de 2017</w:t>
      </w:r>
      <w:r w:rsidR="00553172">
        <w:rPr>
          <w:rStyle w:val="Refdenotaalpie"/>
          <w:rFonts w:ascii="Arial Narrow" w:hAnsi="Arial Narrow"/>
        </w:rPr>
        <w:footnoteReference w:id="5"/>
      </w:r>
      <w:r w:rsidR="00553172">
        <w:rPr>
          <w:rFonts w:ascii="Arial Narrow" w:hAnsi="Arial Narrow"/>
        </w:rPr>
        <w:t xml:space="preserve">, traduce la opinión del señor Contralor Edgardo Maya en el sentido que </w:t>
      </w:r>
      <w:r w:rsidR="00553172" w:rsidRPr="00553172">
        <w:rPr>
          <w:rFonts w:ascii="Arial Narrow" w:hAnsi="Arial Narrow"/>
          <w:b/>
        </w:rPr>
        <w:t>en Colombia la corrupción está en el orden de los 50 billones de pesos al año</w:t>
      </w:r>
      <w:r w:rsidR="00553172">
        <w:rPr>
          <w:rFonts w:ascii="Arial Narrow" w:hAnsi="Arial Narrow"/>
        </w:rPr>
        <w:t>, casi un billón de pesos por semana; cifra comparada al monto que casi duplica el monto de inversión del Presupuesto general de la Nación y que supera ampliamente la sumatoria de las regalías desde la creación del nuevo sistema a la fecha la cual asciende a 46 billones a 2017 en 6 años de dicho sistema.</w:t>
      </w:r>
    </w:p>
    <w:p w14:paraId="461C1E7E" w14:textId="77777777" w:rsidR="00553172" w:rsidRDefault="00553172" w:rsidP="006007AF">
      <w:pPr>
        <w:pStyle w:val="NormalWeb"/>
        <w:spacing w:before="0" w:beforeAutospacing="0" w:after="0" w:afterAutospacing="0"/>
        <w:jc w:val="both"/>
        <w:rPr>
          <w:rFonts w:ascii="Arial Narrow" w:hAnsi="Arial Narrow"/>
        </w:rPr>
      </w:pPr>
    </w:p>
    <w:p w14:paraId="3FCA9BC5" w14:textId="77777777" w:rsidR="002D65F2" w:rsidRPr="006007AF" w:rsidRDefault="006007AF" w:rsidP="006007AF">
      <w:pPr>
        <w:pStyle w:val="NormalWeb"/>
        <w:spacing w:before="0" w:beforeAutospacing="0" w:after="0" w:afterAutospacing="0"/>
        <w:jc w:val="both"/>
        <w:rPr>
          <w:rFonts w:ascii="Arial Narrow" w:hAnsi="Arial Narrow"/>
          <w:highlight w:val="yellow"/>
        </w:rPr>
      </w:pPr>
      <w:r>
        <w:rPr>
          <w:rFonts w:ascii="Arial Narrow" w:hAnsi="Arial Narrow"/>
        </w:rPr>
        <w:t xml:space="preserve">En el caso del Fondo de Ciencia, Tecnología e Innovación, el Informe de la Contraloría del año 2016 asegura que a pesar de que la Ley 1530 de 2012 establece que se debe invertir en proyectos de impacto regional que integren dos o más departamentos, en la práctica sólo el 5% de los proyectos cumple con ésta premisa, el 19% se ejecutan en un solo municipio y el 76% en varios </w:t>
      </w:r>
      <w:r w:rsidR="00EF7FC1">
        <w:rPr>
          <w:rFonts w:ascii="Arial Narrow" w:hAnsi="Arial Narrow"/>
        </w:rPr>
        <w:t>municipios,</w:t>
      </w:r>
      <w:r>
        <w:rPr>
          <w:rFonts w:ascii="Arial Narrow" w:hAnsi="Arial Narrow"/>
        </w:rPr>
        <w:t xml:space="preserve"> pero de un solo departamento.</w:t>
      </w:r>
    </w:p>
    <w:p w14:paraId="5AC69FCB" w14:textId="77777777" w:rsidR="00283057" w:rsidRDefault="00283057" w:rsidP="00070E01">
      <w:pPr>
        <w:pStyle w:val="NormalWeb"/>
        <w:spacing w:before="0" w:beforeAutospacing="0" w:after="0" w:afterAutospacing="0"/>
        <w:jc w:val="both"/>
        <w:rPr>
          <w:rFonts w:ascii="Arial Narrow" w:hAnsi="Arial Narrow"/>
        </w:rPr>
      </w:pPr>
    </w:p>
    <w:p w14:paraId="10ED16AD" w14:textId="77777777" w:rsidR="00283057" w:rsidRDefault="00283057" w:rsidP="00070E01">
      <w:pPr>
        <w:pStyle w:val="NormalWeb"/>
        <w:spacing w:before="0" w:beforeAutospacing="0" w:after="0" w:afterAutospacing="0"/>
        <w:jc w:val="both"/>
        <w:rPr>
          <w:rFonts w:ascii="Arial Narrow" w:hAnsi="Arial Narrow"/>
        </w:rPr>
      </w:pPr>
      <w:r>
        <w:rPr>
          <w:rFonts w:ascii="Arial Narrow" w:hAnsi="Arial Narrow"/>
        </w:rPr>
        <w:t>Lo anterior quiere decir que la normatividad vigente del SGR, no fue la panacea respecto al presunto incumplimiento del uso de las mismas con el anterior sistema por parte de las entidades beneficiarias de regalías.</w:t>
      </w:r>
    </w:p>
    <w:p w14:paraId="728B9BD9" w14:textId="77777777" w:rsidR="003D2601" w:rsidRDefault="003D2601" w:rsidP="00070E01">
      <w:pPr>
        <w:pStyle w:val="NormalWeb"/>
        <w:spacing w:before="0" w:beforeAutospacing="0" w:after="0" w:afterAutospacing="0"/>
        <w:jc w:val="both"/>
        <w:rPr>
          <w:rFonts w:ascii="Arial Narrow" w:hAnsi="Arial Narrow"/>
        </w:rPr>
      </w:pPr>
    </w:p>
    <w:p w14:paraId="61307CB9" w14:textId="2B7666BB" w:rsidR="00D249B7" w:rsidRPr="00340B06" w:rsidRDefault="00D249B7" w:rsidP="00070E01">
      <w:pPr>
        <w:pStyle w:val="NormalWeb"/>
        <w:spacing w:before="0" w:beforeAutospacing="0" w:after="0" w:afterAutospacing="0"/>
        <w:jc w:val="both"/>
        <w:rPr>
          <w:rFonts w:ascii="Arial Narrow" w:hAnsi="Arial Narrow"/>
          <w:color w:val="000000" w:themeColor="text1"/>
        </w:rPr>
      </w:pPr>
      <w:r w:rsidRPr="00340B06">
        <w:rPr>
          <w:rFonts w:ascii="Arial Narrow" w:hAnsi="Arial Narrow"/>
          <w:color w:val="000000" w:themeColor="text1"/>
        </w:rPr>
        <w:t>Si bien es cierto en la exposición de motivos que sustentó el Acto Legislativo 05 de 2011 advertía que las proyecciones no son una bola de cristal, el Ministro de Hacienda Juan Carlos Echeverry Garzón con su lema “Hacia un Ministerio, Ágil, Acertado y Confiable”, al parecer lo único que resultó fue ser ágil pero NO acertado ni confiable; y al Ministro de Minas y Energía tampoco le resultaron sus cálculos. En su momento se proyectaron altos niveles de inversión en la actividad minera y desde luego mayor producción, paulatino incremento en los precios del barril de petróleo y obviamente mayores ingresos de regalías para todo el país</w:t>
      </w:r>
      <w:r w:rsidR="00750CA4" w:rsidRPr="00340B06">
        <w:rPr>
          <w:rFonts w:ascii="Arial Narrow" w:hAnsi="Arial Narrow"/>
          <w:color w:val="000000" w:themeColor="text1"/>
        </w:rPr>
        <w:t>,</w:t>
      </w:r>
      <w:r w:rsidRPr="00340B06">
        <w:rPr>
          <w:rFonts w:ascii="Arial Narrow" w:hAnsi="Arial Narrow"/>
          <w:color w:val="000000" w:themeColor="text1"/>
        </w:rPr>
        <w:t xml:space="preserve"> garantizando incluso que a las regiones productoras se les mantuviera </w:t>
      </w:r>
      <w:r w:rsidR="00750CA4" w:rsidRPr="00340B06">
        <w:rPr>
          <w:rFonts w:ascii="Arial Narrow" w:hAnsi="Arial Narrow"/>
          <w:color w:val="000000" w:themeColor="text1"/>
        </w:rPr>
        <w:t xml:space="preserve">entre los años 2012 y 2014 </w:t>
      </w:r>
      <w:r w:rsidRPr="00340B06">
        <w:rPr>
          <w:rFonts w:ascii="Arial Narrow" w:hAnsi="Arial Narrow"/>
          <w:color w:val="000000" w:themeColor="text1"/>
        </w:rPr>
        <w:t xml:space="preserve">por lo menos el </w:t>
      </w:r>
      <w:r w:rsidR="00750CA4" w:rsidRPr="00340B06">
        <w:rPr>
          <w:rFonts w:ascii="Arial Narrow" w:hAnsi="Arial Narrow"/>
          <w:color w:val="000000" w:themeColor="text1"/>
        </w:rPr>
        <w:t>50% y entre los años 2015 y 2020 por lo menos el 40% del promedio anual de los años 2007 y 2010 con recursos del Fondo de Desarrollo Regional hasta alcanzar dichos porcentajes o hasta agotar dicho fondo como lo manifiesta el parágrafo 2 transitorio del artículo 2 del Acto Legislativo 05 de 2011 que modificó el artículo 361 de la Constitución Política Colombiana. Lamentablemente para las regiones productoras, los recursos del fondo se han agotado cada año sin alcanzar a cubrir los ingresos “prometidos” en dicho parágrafo y que de alguna manera compensarían a las zonas productoras después de ese fuerte raponazo aprobado desde el Congreso de la República en 2011.</w:t>
      </w:r>
    </w:p>
    <w:p w14:paraId="1C2DB47A" w14:textId="77777777" w:rsidR="00916E62" w:rsidRDefault="00916E62" w:rsidP="00070E01">
      <w:pPr>
        <w:pStyle w:val="NormalWeb"/>
        <w:spacing w:before="0" w:beforeAutospacing="0" w:after="0" w:afterAutospacing="0"/>
        <w:jc w:val="both"/>
        <w:rPr>
          <w:rFonts w:ascii="Arial Narrow" w:hAnsi="Arial Narrow"/>
        </w:rPr>
      </w:pPr>
    </w:p>
    <w:p w14:paraId="400A273A" w14:textId="77777777" w:rsidR="006A200B" w:rsidRDefault="00571DD2" w:rsidP="00916E62">
      <w:pPr>
        <w:pStyle w:val="NormalWeb"/>
        <w:spacing w:before="0" w:beforeAutospacing="0" w:after="0" w:afterAutospacing="0"/>
        <w:jc w:val="both"/>
        <w:rPr>
          <w:rFonts w:ascii="Arial Narrow" w:hAnsi="Arial Narrow"/>
        </w:rPr>
      </w:pPr>
      <w:r>
        <w:rPr>
          <w:rFonts w:ascii="Arial Narrow" w:hAnsi="Arial Narrow"/>
        </w:rPr>
        <w:t>¿Pero por qué no se cumplieron esas proyecciones de ingresos anuales?</w:t>
      </w:r>
      <w:r w:rsidR="00916E62">
        <w:rPr>
          <w:rFonts w:ascii="Arial Narrow" w:hAnsi="Arial Narrow"/>
        </w:rPr>
        <w:t xml:space="preserve"> </w:t>
      </w:r>
      <w:r w:rsidR="005A4881">
        <w:rPr>
          <w:rFonts w:ascii="Arial Narrow" w:hAnsi="Arial Narrow"/>
        </w:rPr>
        <w:t>En</w:t>
      </w:r>
      <w:r w:rsidR="00B22626">
        <w:rPr>
          <w:rFonts w:ascii="Arial Narrow" w:hAnsi="Arial Narrow"/>
        </w:rPr>
        <w:t xml:space="preserve"> primer </w:t>
      </w:r>
      <w:r>
        <w:rPr>
          <w:rFonts w:ascii="Arial Narrow" w:hAnsi="Arial Narrow"/>
        </w:rPr>
        <w:t>lugar,</w:t>
      </w:r>
      <w:r w:rsidR="00B22626">
        <w:rPr>
          <w:rFonts w:ascii="Arial Narrow" w:hAnsi="Arial Narrow"/>
        </w:rPr>
        <w:t xml:space="preserve"> </w:t>
      </w:r>
      <w:r>
        <w:rPr>
          <w:rFonts w:ascii="Arial Narrow" w:hAnsi="Arial Narrow"/>
        </w:rPr>
        <w:t>porque 2012</w:t>
      </w:r>
      <w:r w:rsidR="005A4881">
        <w:rPr>
          <w:rFonts w:ascii="Arial Narrow" w:hAnsi="Arial Narrow"/>
        </w:rPr>
        <w:t>, primer año de aplicac</w:t>
      </w:r>
      <w:r w:rsidR="00D865AD">
        <w:rPr>
          <w:rFonts w:ascii="Arial Narrow" w:hAnsi="Arial Narrow"/>
        </w:rPr>
        <w:t>ión del Acto Legislativo de 2011</w:t>
      </w:r>
      <w:r w:rsidR="005A4881">
        <w:rPr>
          <w:rFonts w:ascii="Arial Narrow" w:hAnsi="Arial Narrow"/>
        </w:rPr>
        <w:t>, se vio una diferenci</w:t>
      </w:r>
      <w:r w:rsidR="00B22626">
        <w:rPr>
          <w:rFonts w:ascii="Arial Narrow" w:hAnsi="Arial Narrow"/>
        </w:rPr>
        <w:t>a del 10% entre la producción</w:t>
      </w:r>
      <w:r w:rsidR="005A4881">
        <w:rPr>
          <w:rFonts w:ascii="Arial Narrow" w:hAnsi="Arial Narrow"/>
        </w:rPr>
        <w:t xml:space="preserve"> diaria de petróleo proyectada y versus la producción que se presupuestó para esa anualidad. De ahí en adelante se ha incrementado esa diferencia negativa a tal punto que para el año 2016, lo proyectado en el acto legislativo en cuestión es de 464 mil barriles diarios significando un descenso de la producción del 34%; por su parte a marzo de 2017, el promedio de producción diaria fue de 843 mil barriles frente a una proyección de un millón 400 mil </w:t>
      </w:r>
      <w:r>
        <w:rPr>
          <w:rFonts w:ascii="Arial Narrow" w:hAnsi="Arial Narrow"/>
        </w:rPr>
        <w:t>barriles,</w:t>
      </w:r>
      <w:r w:rsidR="005A4881">
        <w:rPr>
          <w:rFonts w:ascii="Arial Narrow" w:hAnsi="Arial Narrow"/>
        </w:rPr>
        <w:t xml:space="preserve"> es decir, el 40%</w:t>
      </w:r>
      <w:r w:rsidR="006A200B">
        <w:rPr>
          <w:rFonts w:ascii="Arial Narrow" w:hAnsi="Arial Narrow"/>
        </w:rPr>
        <w:t>.</w:t>
      </w:r>
    </w:p>
    <w:p w14:paraId="06844353" w14:textId="77777777" w:rsidR="006A200B" w:rsidRDefault="006A200B" w:rsidP="00916E62">
      <w:pPr>
        <w:pStyle w:val="NormalWeb"/>
        <w:spacing w:before="0" w:beforeAutospacing="0" w:after="0" w:afterAutospacing="0"/>
        <w:jc w:val="both"/>
        <w:rPr>
          <w:rFonts w:ascii="Arial Narrow" w:hAnsi="Arial Narrow"/>
        </w:rPr>
      </w:pPr>
    </w:p>
    <w:p w14:paraId="1B1789D7" w14:textId="422DF1A6" w:rsidR="006A200B" w:rsidRPr="00340B06" w:rsidRDefault="006A200B" w:rsidP="006A200B">
      <w:pPr>
        <w:pStyle w:val="NormalWeb"/>
        <w:spacing w:before="0" w:beforeAutospacing="0" w:after="0" w:afterAutospacing="0"/>
        <w:jc w:val="both"/>
        <w:rPr>
          <w:rFonts w:ascii="Arial Narrow" w:hAnsi="Arial Narrow"/>
          <w:color w:val="000000" w:themeColor="text1"/>
        </w:rPr>
      </w:pPr>
      <w:r w:rsidRPr="00340B06">
        <w:rPr>
          <w:rFonts w:ascii="Arial Narrow" w:hAnsi="Arial Narrow"/>
          <w:color w:val="000000" w:themeColor="text1"/>
        </w:rPr>
        <w:t xml:space="preserve">A pesar de que la producción de carbón tuvo un leve incremento del 6% en el año 2016 </w:t>
      </w:r>
      <w:r w:rsidRPr="00340B06">
        <w:rPr>
          <w:rStyle w:val="Refdenotaalpie"/>
          <w:rFonts w:ascii="Arial Narrow" w:hAnsi="Arial Narrow"/>
          <w:color w:val="000000" w:themeColor="text1"/>
        </w:rPr>
        <w:footnoteReference w:id="6"/>
      </w:r>
      <w:r w:rsidRPr="00340B06">
        <w:rPr>
          <w:rFonts w:ascii="Arial Narrow" w:hAnsi="Arial Narrow"/>
          <w:color w:val="000000" w:themeColor="text1"/>
        </w:rPr>
        <w:t xml:space="preserve"> después de una baja en el 2013 y en el  2015, y que pese a que en las proyecciones de producción del presupuesto del SGR bienio 2017- 2018 sean superiores a 100 millones de toneladas, los supuestos del acto </w:t>
      </w:r>
      <w:r w:rsidRPr="00340B06">
        <w:rPr>
          <w:rFonts w:ascii="Arial Narrow" w:hAnsi="Arial Narrow"/>
          <w:color w:val="000000" w:themeColor="text1"/>
        </w:rPr>
        <w:lastRenderedPageBreak/>
        <w:t>legislativo 05 de 2011 tienen una diferencia hasta del 33% por debajo de la producción real a 2016 y de las proyecciones a 2020.</w:t>
      </w:r>
    </w:p>
    <w:p w14:paraId="779C5215" w14:textId="4305D53B" w:rsidR="00007186" w:rsidRPr="00340B06" w:rsidRDefault="00007186" w:rsidP="006A200B">
      <w:pPr>
        <w:pStyle w:val="NormalWeb"/>
        <w:spacing w:before="0" w:beforeAutospacing="0" w:after="0" w:afterAutospacing="0"/>
        <w:jc w:val="both"/>
        <w:rPr>
          <w:rFonts w:ascii="Arial Narrow" w:hAnsi="Arial Narrow"/>
          <w:color w:val="000000" w:themeColor="text1"/>
        </w:rPr>
      </w:pPr>
    </w:p>
    <w:p w14:paraId="51D21DF6" w14:textId="77777777" w:rsidR="00007186" w:rsidRPr="00340B06" w:rsidRDefault="00007186" w:rsidP="006A200B">
      <w:pPr>
        <w:pStyle w:val="NormalWeb"/>
        <w:spacing w:before="0" w:beforeAutospacing="0" w:after="0" w:afterAutospacing="0"/>
        <w:jc w:val="both"/>
        <w:rPr>
          <w:rFonts w:ascii="Arial Narrow" w:hAnsi="Arial Narrow"/>
          <w:color w:val="000000" w:themeColor="text1"/>
        </w:rPr>
      </w:pPr>
    </w:p>
    <w:p w14:paraId="710FC9E8" w14:textId="77777777" w:rsidR="006A200B" w:rsidRPr="00340B06" w:rsidRDefault="006A200B" w:rsidP="006A200B">
      <w:pPr>
        <w:pStyle w:val="NormalWeb"/>
        <w:spacing w:before="0" w:beforeAutospacing="0" w:after="0" w:afterAutospacing="0"/>
        <w:jc w:val="both"/>
        <w:rPr>
          <w:rFonts w:ascii="Arial Narrow" w:hAnsi="Arial Narrow"/>
          <w:color w:val="000000" w:themeColor="text1"/>
        </w:rPr>
      </w:pPr>
    </w:p>
    <w:p w14:paraId="05C1AA18" w14:textId="77777777" w:rsidR="006A200B" w:rsidRPr="00340B06" w:rsidRDefault="006A200B" w:rsidP="006A200B">
      <w:pPr>
        <w:pStyle w:val="NormalWeb"/>
        <w:spacing w:before="0" w:beforeAutospacing="0" w:after="0" w:afterAutospacing="0"/>
        <w:jc w:val="both"/>
        <w:rPr>
          <w:rFonts w:ascii="Arial Narrow" w:hAnsi="Arial Narrow"/>
          <w:b/>
          <w:color w:val="000000" w:themeColor="text1"/>
          <w:sz w:val="22"/>
          <w:szCs w:val="22"/>
        </w:rPr>
      </w:pPr>
      <w:r w:rsidRPr="00340B06">
        <w:rPr>
          <w:rFonts w:ascii="Arial Narrow" w:hAnsi="Arial Narrow"/>
          <w:b/>
          <w:color w:val="000000" w:themeColor="text1"/>
          <w:sz w:val="22"/>
          <w:szCs w:val="22"/>
        </w:rPr>
        <w:t>Tabla No 9. Proyección Carbón A.L 05/2011 Vs Producción Real (2016) y proyectada (2017-2020)</w:t>
      </w:r>
    </w:p>
    <w:tbl>
      <w:tblPr>
        <w:tblW w:w="4993" w:type="pct"/>
        <w:tblLayout w:type="fixed"/>
        <w:tblCellMar>
          <w:left w:w="70" w:type="dxa"/>
          <w:right w:w="70" w:type="dxa"/>
        </w:tblCellMar>
        <w:tblLook w:val="04A0" w:firstRow="1" w:lastRow="0" w:firstColumn="1" w:lastColumn="0" w:noHBand="0" w:noVBand="1"/>
      </w:tblPr>
      <w:tblGrid>
        <w:gridCol w:w="1886"/>
        <w:gridCol w:w="632"/>
        <w:gridCol w:w="632"/>
        <w:gridCol w:w="631"/>
        <w:gridCol w:w="629"/>
        <w:gridCol w:w="631"/>
        <w:gridCol w:w="629"/>
        <w:gridCol w:w="631"/>
        <w:gridCol w:w="631"/>
        <w:gridCol w:w="631"/>
        <w:gridCol w:w="629"/>
        <w:gridCol w:w="624"/>
      </w:tblGrid>
      <w:tr w:rsidR="00340B06" w:rsidRPr="00340B06" w14:paraId="7FDFF110" w14:textId="77777777" w:rsidTr="006A200B">
        <w:trPr>
          <w:trHeight w:val="300"/>
        </w:trPr>
        <w:tc>
          <w:tcPr>
            <w:tcW w:w="1069" w:type="pct"/>
            <w:vMerge w:val="restart"/>
            <w:tcBorders>
              <w:top w:val="single" w:sz="4" w:space="0" w:color="auto"/>
              <w:left w:val="single" w:sz="4" w:space="0" w:color="auto"/>
              <w:right w:val="single" w:sz="4" w:space="0" w:color="auto"/>
            </w:tcBorders>
            <w:shd w:val="clear" w:color="auto" w:fill="auto"/>
            <w:noWrap/>
            <w:vAlign w:val="bottom"/>
            <w:hideMark/>
          </w:tcPr>
          <w:p w14:paraId="71A701E7" w14:textId="77777777" w:rsidR="006A200B" w:rsidRPr="00340B06" w:rsidRDefault="006A200B" w:rsidP="006A200B">
            <w:pPr>
              <w:spacing w:after="0" w:line="240" w:lineRule="auto"/>
              <w:jc w:val="center"/>
              <w:rPr>
                <w:rFonts w:ascii="Arial Narrow" w:eastAsia="Times New Roman" w:hAnsi="Arial Narrow" w:cs="Calibri"/>
                <w:b/>
                <w:bCs/>
                <w:color w:val="000000" w:themeColor="text1"/>
                <w:lang w:eastAsia="es-CO"/>
              </w:rPr>
            </w:pPr>
            <w:r w:rsidRPr="00340B06">
              <w:rPr>
                <w:rFonts w:ascii="Arial Narrow" w:eastAsia="Times New Roman" w:hAnsi="Arial Narrow" w:cs="Calibri"/>
                <w:b/>
                <w:bCs/>
                <w:color w:val="000000" w:themeColor="text1"/>
                <w:lang w:eastAsia="es-CO"/>
              </w:rPr>
              <w:t>Detalle</w:t>
            </w:r>
          </w:p>
          <w:p w14:paraId="2F00FB0C" w14:textId="77777777" w:rsidR="006A200B" w:rsidRPr="00340B06" w:rsidRDefault="006A200B" w:rsidP="006A200B">
            <w:pPr>
              <w:spacing w:after="0" w:line="240" w:lineRule="auto"/>
              <w:jc w:val="center"/>
              <w:rPr>
                <w:rFonts w:ascii="Arial Narrow" w:eastAsia="Times New Roman" w:hAnsi="Arial Narrow" w:cs="Calibri"/>
                <w:b/>
                <w:bCs/>
                <w:color w:val="000000" w:themeColor="text1"/>
                <w:lang w:eastAsia="es-CO"/>
              </w:rPr>
            </w:pPr>
            <w:r w:rsidRPr="00340B06">
              <w:rPr>
                <w:rFonts w:ascii="Arial Narrow" w:eastAsia="Times New Roman" w:hAnsi="Arial Narrow" w:cs="Calibri"/>
                <w:b/>
                <w:bCs/>
                <w:color w:val="000000" w:themeColor="text1"/>
                <w:lang w:eastAsia="es-CO"/>
              </w:rPr>
              <w:t> </w:t>
            </w:r>
          </w:p>
        </w:tc>
        <w:tc>
          <w:tcPr>
            <w:tcW w:w="3931" w:type="pct"/>
            <w:gridSpan w:val="11"/>
            <w:tcBorders>
              <w:top w:val="single" w:sz="4" w:space="0" w:color="auto"/>
              <w:left w:val="nil"/>
              <w:bottom w:val="single" w:sz="4" w:space="0" w:color="auto"/>
              <w:right w:val="single" w:sz="4" w:space="0" w:color="auto"/>
            </w:tcBorders>
            <w:shd w:val="clear" w:color="auto" w:fill="auto"/>
            <w:noWrap/>
            <w:vAlign w:val="bottom"/>
            <w:hideMark/>
          </w:tcPr>
          <w:p w14:paraId="53ABC636" w14:textId="77777777" w:rsidR="006A200B" w:rsidRPr="00340B06" w:rsidRDefault="006A200B" w:rsidP="006A200B">
            <w:pPr>
              <w:spacing w:after="0" w:line="240" w:lineRule="auto"/>
              <w:jc w:val="center"/>
              <w:rPr>
                <w:rFonts w:ascii="Arial Narrow" w:eastAsia="Times New Roman" w:hAnsi="Arial Narrow" w:cs="Calibri"/>
                <w:b/>
                <w:bCs/>
                <w:color w:val="000000" w:themeColor="text1"/>
                <w:lang w:eastAsia="es-CO"/>
              </w:rPr>
            </w:pPr>
            <w:r w:rsidRPr="00340B06">
              <w:rPr>
                <w:rFonts w:ascii="Arial Narrow" w:eastAsia="Times New Roman" w:hAnsi="Arial Narrow" w:cs="Calibri"/>
                <w:b/>
                <w:bCs/>
                <w:color w:val="000000" w:themeColor="text1"/>
                <w:lang w:eastAsia="es-CO"/>
              </w:rPr>
              <w:t>Años</w:t>
            </w:r>
          </w:p>
        </w:tc>
      </w:tr>
      <w:tr w:rsidR="00340B06" w:rsidRPr="00340B06" w14:paraId="5B8DA606" w14:textId="77777777" w:rsidTr="006A200B">
        <w:trPr>
          <w:trHeight w:val="300"/>
        </w:trPr>
        <w:tc>
          <w:tcPr>
            <w:tcW w:w="1069" w:type="pct"/>
            <w:vMerge/>
            <w:tcBorders>
              <w:left w:val="single" w:sz="4" w:space="0" w:color="auto"/>
              <w:bottom w:val="single" w:sz="4" w:space="0" w:color="auto"/>
              <w:right w:val="single" w:sz="4" w:space="0" w:color="auto"/>
            </w:tcBorders>
            <w:shd w:val="clear" w:color="auto" w:fill="auto"/>
            <w:noWrap/>
            <w:vAlign w:val="bottom"/>
            <w:hideMark/>
          </w:tcPr>
          <w:p w14:paraId="4D2FDEC9" w14:textId="77777777" w:rsidR="006A200B" w:rsidRPr="00340B06" w:rsidRDefault="006A200B" w:rsidP="006A200B">
            <w:pPr>
              <w:spacing w:after="0" w:line="240" w:lineRule="auto"/>
              <w:jc w:val="center"/>
              <w:rPr>
                <w:rFonts w:ascii="Arial Narrow" w:eastAsia="Times New Roman" w:hAnsi="Arial Narrow" w:cs="Calibri"/>
                <w:b/>
                <w:bCs/>
                <w:color w:val="000000" w:themeColor="text1"/>
                <w:lang w:eastAsia="es-CO"/>
              </w:rPr>
            </w:pPr>
          </w:p>
        </w:tc>
        <w:tc>
          <w:tcPr>
            <w:tcW w:w="358" w:type="pct"/>
            <w:tcBorders>
              <w:top w:val="nil"/>
              <w:left w:val="nil"/>
              <w:bottom w:val="single" w:sz="4" w:space="0" w:color="auto"/>
              <w:right w:val="single" w:sz="4" w:space="0" w:color="auto"/>
            </w:tcBorders>
            <w:shd w:val="clear" w:color="auto" w:fill="auto"/>
            <w:noWrap/>
            <w:vAlign w:val="bottom"/>
            <w:hideMark/>
          </w:tcPr>
          <w:p w14:paraId="4082951E" w14:textId="77777777" w:rsidR="006A200B" w:rsidRPr="00340B06" w:rsidRDefault="006A200B" w:rsidP="006A200B">
            <w:pPr>
              <w:spacing w:after="0" w:line="240" w:lineRule="auto"/>
              <w:jc w:val="center"/>
              <w:rPr>
                <w:rFonts w:ascii="Arial Narrow" w:eastAsia="Times New Roman" w:hAnsi="Arial Narrow" w:cs="Calibri"/>
                <w:b/>
                <w:bCs/>
                <w:color w:val="000000" w:themeColor="text1"/>
                <w:lang w:eastAsia="es-CO"/>
              </w:rPr>
            </w:pPr>
            <w:r w:rsidRPr="00340B06">
              <w:rPr>
                <w:rFonts w:ascii="Arial Narrow" w:eastAsia="Times New Roman" w:hAnsi="Arial Narrow" w:cs="Calibri"/>
                <w:b/>
                <w:bCs/>
                <w:color w:val="000000" w:themeColor="text1"/>
                <w:lang w:eastAsia="es-CO"/>
              </w:rPr>
              <w:t>2010</w:t>
            </w:r>
          </w:p>
        </w:tc>
        <w:tc>
          <w:tcPr>
            <w:tcW w:w="358" w:type="pct"/>
            <w:tcBorders>
              <w:top w:val="nil"/>
              <w:left w:val="nil"/>
              <w:bottom w:val="single" w:sz="4" w:space="0" w:color="auto"/>
              <w:right w:val="single" w:sz="4" w:space="0" w:color="auto"/>
            </w:tcBorders>
            <w:shd w:val="clear" w:color="auto" w:fill="auto"/>
            <w:noWrap/>
            <w:vAlign w:val="bottom"/>
            <w:hideMark/>
          </w:tcPr>
          <w:p w14:paraId="6C9F8067" w14:textId="77777777" w:rsidR="006A200B" w:rsidRPr="00340B06" w:rsidRDefault="006A200B" w:rsidP="006A200B">
            <w:pPr>
              <w:spacing w:after="0" w:line="240" w:lineRule="auto"/>
              <w:jc w:val="center"/>
              <w:rPr>
                <w:rFonts w:ascii="Arial Narrow" w:eastAsia="Times New Roman" w:hAnsi="Arial Narrow" w:cs="Calibri"/>
                <w:b/>
                <w:bCs/>
                <w:color w:val="000000" w:themeColor="text1"/>
                <w:lang w:eastAsia="es-CO"/>
              </w:rPr>
            </w:pPr>
            <w:r w:rsidRPr="00340B06">
              <w:rPr>
                <w:rFonts w:ascii="Arial Narrow" w:eastAsia="Times New Roman" w:hAnsi="Arial Narrow" w:cs="Calibri"/>
                <w:b/>
                <w:bCs/>
                <w:color w:val="000000" w:themeColor="text1"/>
                <w:lang w:eastAsia="es-CO"/>
              </w:rPr>
              <w:t>2011</w:t>
            </w:r>
          </w:p>
        </w:tc>
        <w:tc>
          <w:tcPr>
            <w:tcW w:w="358" w:type="pct"/>
            <w:tcBorders>
              <w:top w:val="nil"/>
              <w:left w:val="nil"/>
              <w:bottom w:val="single" w:sz="4" w:space="0" w:color="auto"/>
              <w:right w:val="single" w:sz="4" w:space="0" w:color="auto"/>
            </w:tcBorders>
            <w:shd w:val="clear" w:color="auto" w:fill="auto"/>
            <w:noWrap/>
            <w:vAlign w:val="bottom"/>
            <w:hideMark/>
          </w:tcPr>
          <w:p w14:paraId="3E0DEDD3" w14:textId="77777777" w:rsidR="006A200B" w:rsidRPr="00340B06" w:rsidRDefault="006A200B" w:rsidP="006A200B">
            <w:pPr>
              <w:spacing w:after="0" w:line="240" w:lineRule="auto"/>
              <w:jc w:val="center"/>
              <w:rPr>
                <w:rFonts w:ascii="Arial Narrow" w:eastAsia="Times New Roman" w:hAnsi="Arial Narrow" w:cs="Calibri"/>
                <w:b/>
                <w:bCs/>
                <w:color w:val="000000" w:themeColor="text1"/>
                <w:lang w:eastAsia="es-CO"/>
              </w:rPr>
            </w:pPr>
            <w:r w:rsidRPr="00340B06">
              <w:rPr>
                <w:rFonts w:ascii="Arial Narrow" w:eastAsia="Times New Roman" w:hAnsi="Arial Narrow" w:cs="Calibri"/>
                <w:b/>
                <w:bCs/>
                <w:color w:val="000000" w:themeColor="text1"/>
                <w:lang w:eastAsia="es-CO"/>
              </w:rPr>
              <w:t>2012</w:t>
            </w:r>
          </w:p>
        </w:tc>
        <w:tc>
          <w:tcPr>
            <w:tcW w:w="357" w:type="pct"/>
            <w:tcBorders>
              <w:top w:val="nil"/>
              <w:left w:val="nil"/>
              <w:bottom w:val="single" w:sz="4" w:space="0" w:color="auto"/>
              <w:right w:val="single" w:sz="4" w:space="0" w:color="auto"/>
            </w:tcBorders>
            <w:shd w:val="clear" w:color="auto" w:fill="auto"/>
            <w:noWrap/>
            <w:vAlign w:val="bottom"/>
            <w:hideMark/>
          </w:tcPr>
          <w:p w14:paraId="37697B9D" w14:textId="77777777" w:rsidR="006A200B" w:rsidRPr="00340B06" w:rsidRDefault="006A200B" w:rsidP="006A200B">
            <w:pPr>
              <w:spacing w:after="0" w:line="240" w:lineRule="auto"/>
              <w:jc w:val="center"/>
              <w:rPr>
                <w:rFonts w:ascii="Arial Narrow" w:eastAsia="Times New Roman" w:hAnsi="Arial Narrow" w:cs="Calibri"/>
                <w:b/>
                <w:bCs/>
                <w:color w:val="000000" w:themeColor="text1"/>
                <w:lang w:eastAsia="es-CO"/>
              </w:rPr>
            </w:pPr>
            <w:r w:rsidRPr="00340B06">
              <w:rPr>
                <w:rFonts w:ascii="Arial Narrow" w:eastAsia="Times New Roman" w:hAnsi="Arial Narrow" w:cs="Calibri"/>
                <w:b/>
                <w:bCs/>
                <w:color w:val="000000" w:themeColor="text1"/>
                <w:lang w:eastAsia="es-CO"/>
              </w:rPr>
              <w:t>2013</w:t>
            </w:r>
          </w:p>
        </w:tc>
        <w:tc>
          <w:tcPr>
            <w:tcW w:w="358" w:type="pct"/>
            <w:tcBorders>
              <w:top w:val="nil"/>
              <w:left w:val="nil"/>
              <w:bottom w:val="single" w:sz="4" w:space="0" w:color="auto"/>
              <w:right w:val="single" w:sz="4" w:space="0" w:color="auto"/>
            </w:tcBorders>
            <w:shd w:val="clear" w:color="auto" w:fill="auto"/>
            <w:noWrap/>
            <w:vAlign w:val="bottom"/>
            <w:hideMark/>
          </w:tcPr>
          <w:p w14:paraId="64B80635" w14:textId="77777777" w:rsidR="006A200B" w:rsidRPr="00340B06" w:rsidRDefault="006A200B" w:rsidP="006A200B">
            <w:pPr>
              <w:spacing w:after="0" w:line="240" w:lineRule="auto"/>
              <w:jc w:val="center"/>
              <w:rPr>
                <w:rFonts w:ascii="Arial Narrow" w:eastAsia="Times New Roman" w:hAnsi="Arial Narrow" w:cs="Calibri"/>
                <w:b/>
                <w:bCs/>
                <w:color w:val="000000" w:themeColor="text1"/>
                <w:lang w:eastAsia="es-CO"/>
              </w:rPr>
            </w:pPr>
            <w:r w:rsidRPr="00340B06">
              <w:rPr>
                <w:rFonts w:ascii="Arial Narrow" w:eastAsia="Times New Roman" w:hAnsi="Arial Narrow" w:cs="Calibri"/>
                <w:b/>
                <w:bCs/>
                <w:color w:val="000000" w:themeColor="text1"/>
                <w:lang w:eastAsia="es-CO"/>
              </w:rPr>
              <w:t>2014</w:t>
            </w:r>
          </w:p>
        </w:tc>
        <w:tc>
          <w:tcPr>
            <w:tcW w:w="357" w:type="pct"/>
            <w:tcBorders>
              <w:top w:val="nil"/>
              <w:left w:val="nil"/>
              <w:bottom w:val="single" w:sz="4" w:space="0" w:color="auto"/>
              <w:right w:val="single" w:sz="4" w:space="0" w:color="auto"/>
            </w:tcBorders>
            <w:shd w:val="clear" w:color="auto" w:fill="auto"/>
            <w:noWrap/>
            <w:vAlign w:val="bottom"/>
            <w:hideMark/>
          </w:tcPr>
          <w:p w14:paraId="02D306BC" w14:textId="77777777" w:rsidR="006A200B" w:rsidRPr="00340B06" w:rsidRDefault="006A200B" w:rsidP="006A200B">
            <w:pPr>
              <w:spacing w:after="0" w:line="240" w:lineRule="auto"/>
              <w:jc w:val="center"/>
              <w:rPr>
                <w:rFonts w:ascii="Arial Narrow" w:eastAsia="Times New Roman" w:hAnsi="Arial Narrow" w:cs="Calibri"/>
                <w:b/>
                <w:bCs/>
                <w:color w:val="000000" w:themeColor="text1"/>
                <w:lang w:eastAsia="es-CO"/>
              </w:rPr>
            </w:pPr>
            <w:r w:rsidRPr="00340B06">
              <w:rPr>
                <w:rFonts w:ascii="Arial Narrow" w:eastAsia="Times New Roman" w:hAnsi="Arial Narrow" w:cs="Calibri"/>
                <w:b/>
                <w:bCs/>
                <w:color w:val="000000" w:themeColor="text1"/>
                <w:lang w:eastAsia="es-CO"/>
              </w:rPr>
              <w:t>2015</w:t>
            </w:r>
          </w:p>
        </w:tc>
        <w:tc>
          <w:tcPr>
            <w:tcW w:w="358" w:type="pct"/>
            <w:tcBorders>
              <w:top w:val="nil"/>
              <w:left w:val="nil"/>
              <w:bottom w:val="single" w:sz="4" w:space="0" w:color="auto"/>
              <w:right w:val="single" w:sz="4" w:space="0" w:color="auto"/>
            </w:tcBorders>
            <w:shd w:val="clear" w:color="auto" w:fill="auto"/>
            <w:noWrap/>
            <w:vAlign w:val="bottom"/>
            <w:hideMark/>
          </w:tcPr>
          <w:p w14:paraId="74B607DA" w14:textId="77777777" w:rsidR="006A200B" w:rsidRPr="00340B06" w:rsidRDefault="006A200B" w:rsidP="006A200B">
            <w:pPr>
              <w:spacing w:after="0" w:line="240" w:lineRule="auto"/>
              <w:jc w:val="center"/>
              <w:rPr>
                <w:rFonts w:ascii="Arial Narrow" w:eastAsia="Times New Roman" w:hAnsi="Arial Narrow" w:cs="Calibri"/>
                <w:b/>
                <w:bCs/>
                <w:color w:val="000000" w:themeColor="text1"/>
                <w:lang w:eastAsia="es-CO"/>
              </w:rPr>
            </w:pPr>
            <w:r w:rsidRPr="00340B06">
              <w:rPr>
                <w:rFonts w:ascii="Arial Narrow" w:eastAsia="Times New Roman" w:hAnsi="Arial Narrow" w:cs="Calibri"/>
                <w:b/>
                <w:bCs/>
                <w:color w:val="000000" w:themeColor="text1"/>
                <w:lang w:eastAsia="es-CO"/>
              </w:rPr>
              <w:t>2016</w:t>
            </w:r>
          </w:p>
        </w:tc>
        <w:tc>
          <w:tcPr>
            <w:tcW w:w="358" w:type="pct"/>
            <w:tcBorders>
              <w:top w:val="nil"/>
              <w:left w:val="nil"/>
              <w:bottom w:val="single" w:sz="4" w:space="0" w:color="auto"/>
              <w:right w:val="single" w:sz="4" w:space="0" w:color="auto"/>
            </w:tcBorders>
            <w:shd w:val="clear" w:color="auto" w:fill="auto"/>
            <w:noWrap/>
            <w:vAlign w:val="bottom"/>
            <w:hideMark/>
          </w:tcPr>
          <w:p w14:paraId="065820D3" w14:textId="77777777" w:rsidR="006A200B" w:rsidRPr="00340B06" w:rsidRDefault="006A200B" w:rsidP="006A200B">
            <w:pPr>
              <w:spacing w:after="0" w:line="240" w:lineRule="auto"/>
              <w:jc w:val="center"/>
              <w:rPr>
                <w:rFonts w:ascii="Arial Narrow" w:eastAsia="Times New Roman" w:hAnsi="Arial Narrow" w:cs="Calibri"/>
                <w:b/>
                <w:bCs/>
                <w:color w:val="000000" w:themeColor="text1"/>
                <w:lang w:eastAsia="es-CO"/>
              </w:rPr>
            </w:pPr>
            <w:r w:rsidRPr="00340B06">
              <w:rPr>
                <w:rFonts w:ascii="Arial Narrow" w:eastAsia="Times New Roman" w:hAnsi="Arial Narrow" w:cs="Calibri"/>
                <w:b/>
                <w:bCs/>
                <w:color w:val="000000" w:themeColor="text1"/>
                <w:lang w:eastAsia="es-CO"/>
              </w:rPr>
              <w:t>2017</w:t>
            </w:r>
          </w:p>
        </w:tc>
        <w:tc>
          <w:tcPr>
            <w:tcW w:w="358" w:type="pct"/>
            <w:tcBorders>
              <w:top w:val="nil"/>
              <w:left w:val="nil"/>
              <w:bottom w:val="single" w:sz="4" w:space="0" w:color="auto"/>
              <w:right w:val="single" w:sz="4" w:space="0" w:color="auto"/>
            </w:tcBorders>
            <w:shd w:val="clear" w:color="auto" w:fill="auto"/>
            <w:noWrap/>
            <w:vAlign w:val="bottom"/>
            <w:hideMark/>
          </w:tcPr>
          <w:p w14:paraId="7DEFF4F9" w14:textId="77777777" w:rsidR="006A200B" w:rsidRPr="00340B06" w:rsidRDefault="006A200B" w:rsidP="006A200B">
            <w:pPr>
              <w:spacing w:after="0" w:line="240" w:lineRule="auto"/>
              <w:jc w:val="center"/>
              <w:rPr>
                <w:rFonts w:ascii="Arial Narrow" w:eastAsia="Times New Roman" w:hAnsi="Arial Narrow" w:cs="Calibri"/>
                <w:b/>
                <w:bCs/>
                <w:color w:val="000000" w:themeColor="text1"/>
                <w:lang w:eastAsia="es-CO"/>
              </w:rPr>
            </w:pPr>
            <w:r w:rsidRPr="00340B06">
              <w:rPr>
                <w:rFonts w:ascii="Arial Narrow" w:eastAsia="Times New Roman" w:hAnsi="Arial Narrow" w:cs="Calibri"/>
                <w:b/>
                <w:bCs/>
                <w:color w:val="000000" w:themeColor="text1"/>
                <w:lang w:eastAsia="es-CO"/>
              </w:rPr>
              <w:t>2018</w:t>
            </w:r>
          </w:p>
        </w:tc>
        <w:tc>
          <w:tcPr>
            <w:tcW w:w="357" w:type="pct"/>
            <w:tcBorders>
              <w:top w:val="nil"/>
              <w:left w:val="nil"/>
              <w:bottom w:val="single" w:sz="4" w:space="0" w:color="auto"/>
              <w:right w:val="single" w:sz="4" w:space="0" w:color="auto"/>
            </w:tcBorders>
            <w:shd w:val="clear" w:color="auto" w:fill="auto"/>
            <w:noWrap/>
            <w:vAlign w:val="bottom"/>
            <w:hideMark/>
          </w:tcPr>
          <w:p w14:paraId="7995E8BE" w14:textId="77777777" w:rsidR="006A200B" w:rsidRPr="00340B06" w:rsidRDefault="006A200B" w:rsidP="006A200B">
            <w:pPr>
              <w:spacing w:after="0" w:line="240" w:lineRule="auto"/>
              <w:jc w:val="center"/>
              <w:rPr>
                <w:rFonts w:ascii="Arial Narrow" w:eastAsia="Times New Roman" w:hAnsi="Arial Narrow" w:cs="Calibri"/>
                <w:b/>
                <w:bCs/>
                <w:color w:val="000000" w:themeColor="text1"/>
                <w:lang w:eastAsia="es-CO"/>
              </w:rPr>
            </w:pPr>
            <w:r w:rsidRPr="00340B06">
              <w:rPr>
                <w:rFonts w:ascii="Arial Narrow" w:eastAsia="Times New Roman" w:hAnsi="Arial Narrow" w:cs="Calibri"/>
                <w:b/>
                <w:bCs/>
                <w:color w:val="000000" w:themeColor="text1"/>
                <w:lang w:eastAsia="es-CO"/>
              </w:rPr>
              <w:t>2019</w:t>
            </w:r>
          </w:p>
        </w:tc>
        <w:tc>
          <w:tcPr>
            <w:tcW w:w="355" w:type="pct"/>
            <w:tcBorders>
              <w:top w:val="nil"/>
              <w:left w:val="nil"/>
              <w:bottom w:val="single" w:sz="4" w:space="0" w:color="auto"/>
              <w:right w:val="single" w:sz="4" w:space="0" w:color="auto"/>
            </w:tcBorders>
            <w:shd w:val="clear" w:color="auto" w:fill="auto"/>
            <w:noWrap/>
            <w:vAlign w:val="bottom"/>
            <w:hideMark/>
          </w:tcPr>
          <w:p w14:paraId="070EBDA2" w14:textId="77777777" w:rsidR="006A200B" w:rsidRPr="00340B06" w:rsidRDefault="006A200B" w:rsidP="006A200B">
            <w:pPr>
              <w:spacing w:after="0" w:line="240" w:lineRule="auto"/>
              <w:jc w:val="center"/>
              <w:rPr>
                <w:rFonts w:ascii="Arial Narrow" w:eastAsia="Times New Roman" w:hAnsi="Arial Narrow" w:cs="Calibri"/>
                <w:b/>
                <w:bCs/>
                <w:color w:val="000000" w:themeColor="text1"/>
                <w:lang w:eastAsia="es-CO"/>
              </w:rPr>
            </w:pPr>
            <w:r w:rsidRPr="00340B06">
              <w:rPr>
                <w:rFonts w:ascii="Arial Narrow" w:eastAsia="Times New Roman" w:hAnsi="Arial Narrow" w:cs="Calibri"/>
                <w:b/>
                <w:bCs/>
                <w:color w:val="000000" w:themeColor="text1"/>
                <w:lang w:eastAsia="es-CO"/>
              </w:rPr>
              <w:t>2020</w:t>
            </w:r>
          </w:p>
        </w:tc>
      </w:tr>
      <w:tr w:rsidR="00340B06" w:rsidRPr="00340B06" w14:paraId="0027CC35" w14:textId="77777777" w:rsidTr="006A200B">
        <w:trPr>
          <w:trHeight w:val="300"/>
        </w:trPr>
        <w:tc>
          <w:tcPr>
            <w:tcW w:w="10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71A88" w14:textId="77777777" w:rsidR="006A200B" w:rsidRPr="00340B06" w:rsidRDefault="006A200B" w:rsidP="006A200B">
            <w:pPr>
              <w:spacing w:after="0" w:line="240" w:lineRule="auto"/>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Proyección</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4B31B1E4"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92</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4C82538A"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96</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3ECBBB8F"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107</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28E74267"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119</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4AEB4102"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124</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3E29D087"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128</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6531ACF9"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138</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3DC5B5CF"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144</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64DC8882"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150</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14:paraId="7B6DD9E9"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152</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14:paraId="404DB50F"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160</w:t>
            </w:r>
          </w:p>
        </w:tc>
      </w:tr>
      <w:tr w:rsidR="00340B06" w:rsidRPr="00340B06" w14:paraId="3E88C492" w14:textId="77777777" w:rsidTr="006A200B">
        <w:trPr>
          <w:trHeight w:val="300"/>
        </w:trPr>
        <w:tc>
          <w:tcPr>
            <w:tcW w:w="1069" w:type="pct"/>
            <w:tcBorders>
              <w:top w:val="nil"/>
              <w:left w:val="single" w:sz="4" w:space="0" w:color="auto"/>
              <w:bottom w:val="single" w:sz="4" w:space="0" w:color="auto"/>
              <w:right w:val="single" w:sz="4" w:space="0" w:color="auto"/>
            </w:tcBorders>
            <w:shd w:val="clear" w:color="auto" w:fill="auto"/>
            <w:noWrap/>
            <w:vAlign w:val="bottom"/>
            <w:hideMark/>
          </w:tcPr>
          <w:p w14:paraId="11D1B2DF" w14:textId="77777777" w:rsidR="006A200B" w:rsidRPr="00340B06" w:rsidRDefault="006A200B" w:rsidP="006A200B">
            <w:pPr>
              <w:spacing w:after="0" w:line="240" w:lineRule="auto"/>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Producción</w:t>
            </w:r>
          </w:p>
        </w:tc>
        <w:tc>
          <w:tcPr>
            <w:tcW w:w="358" w:type="pct"/>
            <w:tcBorders>
              <w:top w:val="nil"/>
              <w:left w:val="nil"/>
              <w:bottom w:val="single" w:sz="4" w:space="0" w:color="auto"/>
              <w:right w:val="single" w:sz="4" w:space="0" w:color="auto"/>
            </w:tcBorders>
            <w:shd w:val="clear" w:color="auto" w:fill="auto"/>
            <w:noWrap/>
            <w:vAlign w:val="bottom"/>
            <w:hideMark/>
          </w:tcPr>
          <w:p w14:paraId="34C7CF88"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74</w:t>
            </w:r>
          </w:p>
        </w:tc>
        <w:tc>
          <w:tcPr>
            <w:tcW w:w="358" w:type="pct"/>
            <w:tcBorders>
              <w:top w:val="nil"/>
              <w:left w:val="nil"/>
              <w:bottom w:val="single" w:sz="4" w:space="0" w:color="auto"/>
              <w:right w:val="single" w:sz="4" w:space="0" w:color="auto"/>
            </w:tcBorders>
            <w:shd w:val="clear" w:color="auto" w:fill="auto"/>
            <w:noWrap/>
            <w:vAlign w:val="bottom"/>
            <w:hideMark/>
          </w:tcPr>
          <w:p w14:paraId="7071774A"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86</w:t>
            </w:r>
          </w:p>
        </w:tc>
        <w:tc>
          <w:tcPr>
            <w:tcW w:w="358" w:type="pct"/>
            <w:tcBorders>
              <w:top w:val="nil"/>
              <w:left w:val="nil"/>
              <w:bottom w:val="single" w:sz="4" w:space="0" w:color="auto"/>
              <w:right w:val="single" w:sz="4" w:space="0" w:color="auto"/>
            </w:tcBorders>
            <w:shd w:val="clear" w:color="auto" w:fill="auto"/>
            <w:noWrap/>
            <w:vAlign w:val="bottom"/>
            <w:hideMark/>
          </w:tcPr>
          <w:p w14:paraId="4BFA50F6"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89</w:t>
            </w:r>
          </w:p>
        </w:tc>
        <w:tc>
          <w:tcPr>
            <w:tcW w:w="357" w:type="pct"/>
            <w:tcBorders>
              <w:top w:val="nil"/>
              <w:left w:val="nil"/>
              <w:bottom w:val="single" w:sz="4" w:space="0" w:color="auto"/>
              <w:right w:val="single" w:sz="4" w:space="0" w:color="auto"/>
            </w:tcBorders>
            <w:shd w:val="clear" w:color="auto" w:fill="auto"/>
            <w:noWrap/>
            <w:vAlign w:val="bottom"/>
            <w:hideMark/>
          </w:tcPr>
          <w:p w14:paraId="5D00C99A"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85</w:t>
            </w:r>
          </w:p>
        </w:tc>
        <w:tc>
          <w:tcPr>
            <w:tcW w:w="358" w:type="pct"/>
            <w:tcBorders>
              <w:top w:val="nil"/>
              <w:left w:val="nil"/>
              <w:bottom w:val="single" w:sz="4" w:space="0" w:color="auto"/>
              <w:right w:val="single" w:sz="4" w:space="0" w:color="auto"/>
            </w:tcBorders>
            <w:shd w:val="clear" w:color="auto" w:fill="auto"/>
            <w:noWrap/>
            <w:vAlign w:val="bottom"/>
            <w:hideMark/>
          </w:tcPr>
          <w:p w14:paraId="024309CB"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89</w:t>
            </w:r>
          </w:p>
        </w:tc>
        <w:tc>
          <w:tcPr>
            <w:tcW w:w="357" w:type="pct"/>
            <w:tcBorders>
              <w:top w:val="nil"/>
              <w:left w:val="nil"/>
              <w:bottom w:val="single" w:sz="4" w:space="0" w:color="auto"/>
              <w:right w:val="single" w:sz="4" w:space="0" w:color="auto"/>
            </w:tcBorders>
            <w:shd w:val="clear" w:color="auto" w:fill="auto"/>
            <w:noWrap/>
            <w:vAlign w:val="bottom"/>
            <w:hideMark/>
          </w:tcPr>
          <w:p w14:paraId="60DB52FD"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86</w:t>
            </w:r>
          </w:p>
        </w:tc>
        <w:tc>
          <w:tcPr>
            <w:tcW w:w="358" w:type="pct"/>
            <w:tcBorders>
              <w:top w:val="nil"/>
              <w:left w:val="nil"/>
              <w:bottom w:val="single" w:sz="4" w:space="0" w:color="auto"/>
              <w:right w:val="single" w:sz="4" w:space="0" w:color="auto"/>
            </w:tcBorders>
            <w:shd w:val="clear" w:color="auto" w:fill="auto"/>
            <w:noWrap/>
            <w:vAlign w:val="bottom"/>
            <w:hideMark/>
          </w:tcPr>
          <w:p w14:paraId="590B8E20"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91</w:t>
            </w:r>
          </w:p>
        </w:tc>
        <w:tc>
          <w:tcPr>
            <w:tcW w:w="358" w:type="pct"/>
            <w:tcBorders>
              <w:top w:val="nil"/>
              <w:left w:val="nil"/>
              <w:bottom w:val="single" w:sz="4" w:space="0" w:color="auto"/>
              <w:right w:val="single" w:sz="4" w:space="0" w:color="auto"/>
            </w:tcBorders>
            <w:shd w:val="clear" w:color="auto" w:fill="auto"/>
            <w:noWrap/>
            <w:vAlign w:val="bottom"/>
            <w:hideMark/>
          </w:tcPr>
          <w:p w14:paraId="2B5846C8"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97*</w:t>
            </w:r>
          </w:p>
        </w:tc>
        <w:tc>
          <w:tcPr>
            <w:tcW w:w="358" w:type="pct"/>
            <w:tcBorders>
              <w:top w:val="nil"/>
              <w:left w:val="nil"/>
              <w:bottom w:val="single" w:sz="4" w:space="0" w:color="auto"/>
              <w:right w:val="single" w:sz="4" w:space="0" w:color="auto"/>
            </w:tcBorders>
            <w:shd w:val="clear" w:color="auto" w:fill="auto"/>
            <w:noWrap/>
            <w:vAlign w:val="bottom"/>
            <w:hideMark/>
          </w:tcPr>
          <w:p w14:paraId="74A0225F"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100*</w:t>
            </w:r>
          </w:p>
        </w:tc>
        <w:tc>
          <w:tcPr>
            <w:tcW w:w="357" w:type="pct"/>
            <w:tcBorders>
              <w:top w:val="nil"/>
              <w:left w:val="nil"/>
              <w:bottom w:val="single" w:sz="4" w:space="0" w:color="auto"/>
              <w:right w:val="single" w:sz="4" w:space="0" w:color="auto"/>
            </w:tcBorders>
            <w:shd w:val="clear" w:color="auto" w:fill="auto"/>
            <w:noWrap/>
            <w:vAlign w:val="bottom"/>
            <w:hideMark/>
          </w:tcPr>
          <w:p w14:paraId="3E538DCC"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109*</w:t>
            </w:r>
          </w:p>
        </w:tc>
        <w:tc>
          <w:tcPr>
            <w:tcW w:w="355" w:type="pct"/>
            <w:tcBorders>
              <w:top w:val="nil"/>
              <w:left w:val="nil"/>
              <w:bottom w:val="single" w:sz="4" w:space="0" w:color="auto"/>
              <w:right w:val="single" w:sz="4" w:space="0" w:color="auto"/>
            </w:tcBorders>
            <w:shd w:val="clear" w:color="auto" w:fill="auto"/>
            <w:noWrap/>
            <w:vAlign w:val="bottom"/>
            <w:hideMark/>
          </w:tcPr>
          <w:p w14:paraId="2673AB8B"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112*</w:t>
            </w:r>
          </w:p>
        </w:tc>
      </w:tr>
      <w:tr w:rsidR="00340B06" w:rsidRPr="00340B06" w14:paraId="0B9E23B5" w14:textId="77777777" w:rsidTr="006A200B">
        <w:trPr>
          <w:trHeight w:val="300"/>
        </w:trPr>
        <w:tc>
          <w:tcPr>
            <w:tcW w:w="1069" w:type="pct"/>
            <w:tcBorders>
              <w:top w:val="nil"/>
              <w:left w:val="single" w:sz="4" w:space="0" w:color="auto"/>
              <w:bottom w:val="single" w:sz="4" w:space="0" w:color="auto"/>
              <w:right w:val="single" w:sz="4" w:space="0" w:color="auto"/>
            </w:tcBorders>
            <w:shd w:val="clear" w:color="auto" w:fill="auto"/>
            <w:noWrap/>
            <w:vAlign w:val="bottom"/>
            <w:hideMark/>
          </w:tcPr>
          <w:p w14:paraId="1FE9DD0C" w14:textId="77777777" w:rsidR="006A200B" w:rsidRPr="00340B06" w:rsidRDefault="006A200B" w:rsidP="006A200B">
            <w:pPr>
              <w:spacing w:after="0" w:line="240" w:lineRule="auto"/>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Variación Proyección Vs Producción</w:t>
            </w:r>
          </w:p>
        </w:tc>
        <w:tc>
          <w:tcPr>
            <w:tcW w:w="358" w:type="pct"/>
            <w:tcBorders>
              <w:top w:val="nil"/>
              <w:left w:val="nil"/>
              <w:bottom w:val="single" w:sz="4" w:space="0" w:color="auto"/>
              <w:right w:val="single" w:sz="4" w:space="0" w:color="auto"/>
            </w:tcBorders>
            <w:shd w:val="clear" w:color="auto" w:fill="auto"/>
            <w:noWrap/>
            <w:vAlign w:val="bottom"/>
            <w:hideMark/>
          </w:tcPr>
          <w:p w14:paraId="69D1DE30"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-20%</w:t>
            </w:r>
          </w:p>
        </w:tc>
        <w:tc>
          <w:tcPr>
            <w:tcW w:w="358" w:type="pct"/>
            <w:tcBorders>
              <w:top w:val="nil"/>
              <w:left w:val="nil"/>
              <w:bottom w:val="single" w:sz="4" w:space="0" w:color="auto"/>
              <w:right w:val="single" w:sz="4" w:space="0" w:color="auto"/>
            </w:tcBorders>
            <w:shd w:val="clear" w:color="auto" w:fill="auto"/>
            <w:noWrap/>
            <w:vAlign w:val="bottom"/>
            <w:hideMark/>
          </w:tcPr>
          <w:p w14:paraId="3345C68F"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-10%</w:t>
            </w:r>
          </w:p>
        </w:tc>
        <w:tc>
          <w:tcPr>
            <w:tcW w:w="358" w:type="pct"/>
            <w:tcBorders>
              <w:top w:val="nil"/>
              <w:left w:val="nil"/>
              <w:bottom w:val="single" w:sz="4" w:space="0" w:color="auto"/>
              <w:right w:val="single" w:sz="4" w:space="0" w:color="auto"/>
            </w:tcBorders>
            <w:shd w:val="clear" w:color="auto" w:fill="auto"/>
            <w:noWrap/>
            <w:vAlign w:val="bottom"/>
            <w:hideMark/>
          </w:tcPr>
          <w:p w14:paraId="16DF1DBD"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-17%</w:t>
            </w:r>
          </w:p>
        </w:tc>
        <w:tc>
          <w:tcPr>
            <w:tcW w:w="357" w:type="pct"/>
            <w:tcBorders>
              <w:top w:val="nil"/>
              <w:left w:val="nil"/>
              <w:bottom w:val="single" w:sz="4" w:space="0" w:color="auto"/>
              <w:right w:val="single" w:sz="4" w:space="0" w:color="auto"/>
            </w:tcBorders>
            <w:shd w:val="clear" w:color="auto" w:fill="auto"/>
            <w:noWrap/>
            <w:vAlign w:val="bottom"/>
            <w:hideMark/>
          </w:tcPr>
          <w:p w14:paraId="0884A192"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-29%</w:t>
            </w:r>
          </w:p>
        </w:tc>
        <w:tc>
          <w:tcPr>
            <w:tcW w:w="358" w:type="pct"/>
            <w:tcBorders>
              <w:top w:val="nil"/>
              <w:left w:val="nil"/>
              <w:bottom w:val="single" w:sz="4" w:space="0" w:color="auto"/>
              <w:right w:val="single" w:sz="4" w:space="0" w:color="auto"/>
            </w:tcBorders>
            <w:shd w:val="clear" w:color="auto" w:fill="auto"/>
            <w:noWrap/>
            <w:vAlign w:val="bottom"/>
            <w:hideMark/>
          </w:tcPr>
          <w:p w14:paraId="63372392"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-28%</w:t>
            </w:r>
          </w:p>
        </w:tc>
        <w:tc>
          <w:tcPr>
            <w:tcW w:w="357" w:type="pct"/>
            <w:tcBorders>
              <w:top w:val="nil"/>
              <w:left w:val="nil"/>
              <w:bottom w:val="single" w:sz="4" w:space="0" w:color="auto"/>
              <w:right w:val="single" w:sz="4" w:space="0" w:color="auto"/>
            </w:tcBorders>
            <w:shd w:val="clear" w:color="auto" w:fill="auto"/>
            <w:noWrap/>
            <w:vAlign w:val="bottom"/>
            <w:hideMark/>
          </w:tcPr>
          <w:p w14:paraId="555C8775"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-33%</w:t>
            </w:r>
          </w:p>
        </w:tc>
        <w:tc>
          <w:tcPr>
            <w:tcW w:w="358" w:type="pct"/>
            <w:tcBorders>
              <w:top w:val="nil"/>
              <w:left w:val="nil"/>
              <w:bottom w:val="single" w:sz="4" w:space="0" w:color="auto"/>
              <w:right w:val="single" w:sz="4" w:space="0" w:color="auto"/>
            </w:tcBorders>
            <w:shd w:val="clear" w:color="auto" w:fill="auto"/>
            <w:noWrap/>
            <w:vAlign w:val="bottom"/>
            <w:hideMark/>
          </w:tcPr>
          <w:p w14:paraId="59C5712A"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-34%</w:t>
            </w:r>
          </w:p>
        </w:tc>
        <w:tc>
          <w:tcPr>
            <w:tcW w:w="358" w:type="pct"/>
            <w:tcBorders>
              <w:top w:val="nil"/>
              <w:left w:val="nil"/>
              <w:bottom w:val="single" w:sz="4" w:space="0" w:color="auto"/>
              <w:right w:val="single" w:sz="4" w:space="0" w:color="auto"/>
            </w:tcBorders>
            <w:shd w:val="clear" w:color="auto" w:fill="auto"/>
            <w:noWrap/>
            <w:vAlign w:val="bottom"/>
            <w:hideMark/>
          </w:tcPr>
          <w:p w14:paraId="0693340C"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-33%</w:t>
            </w:r>
          </w:p>
        </w:tc>
        <w:tc>
          <w:tcPr>
            <w:tcW w:w="358" w:type="pct"/>
            <w:tcBorders>
              <w:top w:val="nil"/>
              <w:left w:val="nil"/>
              <w:bottom w:val="single" w:sz="4" w:space="0" w:color="auto"/>
              <w:right w:val="single" w:sz="4" w:space="0" w:color="auto"/>
            </w:tcBorders>
            <w:shd w:val="clear" w:color="auto" w:fill="auto"/>
            <w:noWrap/>
            <w:vAlign w:val="bottom"/>
            <w:hideMark/>
          </w:tcPr>
          <w:p w14:paraId="58407764"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-33%</w:t>
            </w:r>
          </w:p>
        </w:tc>
        <w:tc>
          <w:tcPr>
            <w:tcW w:w="357" w:type="pct"/>
            <w:tcBorders>
              <w:top w:val="nil"/>
              <w:left w:val="nil"/>
              <w:bottom w:val="single" w:sz="4" w:space="0" w:color="auto"/>
              <w:right w:val="single" w:sz="4" w:space="0" w:color="auto"/>
            </w:tcBorders>
            <w:shd w:val="clear" w:color="auto" w:fill="auto"/>
            <w:noWrap/>
            <w:vAlign w:val="bottom"/>
            <w:hideMark/>
          </w:tcPr>
          <w:p w14:paraId="3C3118A9"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-28%</w:t>
            </w:r>
          </w:p>
        </w:tc>
        <w:tc>
          <w:tcPr>
            <w:tcW w:w="355" w:type="pct"/>
            <w:tcBorders>
              <w:top w:val="nil"/>
              <w:left w:val="nil"/>
              <w:bottom w:val="single" w:sz="4" w:space="0" w:color="auto"/>
              <w:right w:val="single" w:sz="4" w:space="0" w:color="auto"/>
            </w:tcBorders>
            <w:shd w:val="clear" w:color="auto" w:fill="auto"/>
            <w:noWrap/>
            <w:vAlign w:val="bottom"/>
            <w:hideMark/>
          </w:tcPr>
          <w:p w14:paraId="428BE35C"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-30%</w:t>
            </w:r>
          </w:p>
        </w:tc>
      </w:tr>
      <w:tr w:rsidR="00340B06" w:rsidRPr="00340B06" w14:paraId="1EA9B79C" w14:textId="77777777" w:rsidTr="006A200B">
        <w:trPr>
          <w:trHeight w:val="300"/>
        </w:trPr>
        <w:tc>
          <w:tcPr>
            <w:tcW w:w="1069" w:type="pct"/>
            <w:tcBorders>
              <w:top w:val="nil"/>
              <w:left w:val="single" w:sz="4" w:space="0" w:color="auto"/>
              <w:bottom w:val="single" w:sz="4" w:space="0" w:color="auto"/>
              <w:right w:val="single" w:sz="4" w:space="0" w:color="auto"/>
            </w:tcBorders>
            <w:shd w:val="clear" w:color="auto" w:fill="auto"/>
            <w:noWrap/>
            <w:vAlign w:val="bottom"/>
            <w:hideMark/>
          </w:tcPr>
          <w:p w14:paraId="4CCC7DB7" w14:textId="77777777" w:rsidR="006A200B" w:rsidRPr="00340B06" w:rsidRDefault="006A200B" w:rsidP="006A200B">
            <w:pPr>
              <w:spacing w:after="0" w:line="240" w:lineRule="auto"/>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Variación Producción</w:t>
            </w:r>
          </w:p>
        </w:tc>
        <w:tc>
          <w:tcPr>
            <w:tcW w:w="358" w:type="pct"/>
            <w:tcBorders>
              <w:top w:val="nil"/>
              <w:left w:val="nil"/>
              <w:bottom w:val="single" w:sz="4" w:space="0" w:color="auto"/>
              <w:right w:val="single" w:sz="4" w:space="0" w:color="auto"/>
            </w:tcBorders>
            <w:shd w:val="clear" w:color="auto" w:fill="auto"/>
            <w:noWrap/>
            <w:vAlign w:val="bottom"/>
            <w:hideMark/>
          </w:tcPr>
          <w:p w14:paraId="5BFFC0B4"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p>
        </w:tc>
        <w:tc>
          <w:tcPr>
            <w:tcW w:w="358" w:type="pct"/>
            <w:tcBorders>
              <w:top w:val="nil"/>
              <w:left w:val="nil"/>
              <w:bottom w:val="single" w:sz="4" w:space="0" w:color="auto"/>
              <w:right w:val="single" w:sz="4" w:space="0" w:color="auto"/>
            </w:tcBorders>
            <w:shd w:val="clear" w:color="auto" w:fill="auto"/>
            <w:noWrap/>
            <w:vAlign w:val="bottom"/>
            <w:hideMark/>
          </w:tcPr>
          <w:p w14:paraId="7D909074"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16%</w:t>
            </w:r>
          </w:p>
        </w:tc>
        <w:tc>
          <w:tcPr>
            <w:tcW w:w="358" w:type="pct"/>
            <w:tcBorders>
              <w:top w:val="nil"/>
              <w:left w:val="nil"/>
              <w:bottom w:val="single" w:sz="4" w:space="0" w:color="auto"/>
              <w:right w:val="single" w:sz="4" w:space="0" w:color="auto"/>
            </w:tcBorders>
            <w:shd w:val="clear" w:color="auto" w:fill="auto"/>
            <w:noWrap/>
            <w:vAlign w:val="bottom"/>
            <w:hideMark/>
          </w:tcPr>
          <w:p w14:paraId="2E02B4E4"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3%</w:t>
            </w:r>
          </w:p>
        </w:tc>
        <w:tc>
          <w:tcPr>
            <w:tcW w:w="357" w:type="pct"/>
            <w:tcBorders>
              <w:top w:val="nil"/>
              <w:left w:val="nil"/>
              <w:bottom w:val="single" w:sz="4" w:space="0" w:color="auto"/>
              <w:right w:val="single" w:sz="4" w:space="0" w:color="auto"/>
            </w:tcBorders>
            <w:shd w:val="clear" w:color="auto" w:fill="auto"/>
            <w:noWrap/>
            <w:vAlign w:val="bottom"/>
            <w:hideMark/>
          </w:tcPr>
          <w:p w14:paraId="38E26752"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-4%</w:t>
            </w:r>
          </w:p>
        </w:tc>
        <w:tc>
          <w:tcPr>
            <w:tcW w:w="358" w:type="pct"/>
            <w:tcBorders>
              <w:top w:val="nil"/>
              <w:left w:val="nil"/>
              <w:bottom w:val="single" w:sz="4" w:space="0" w:color="auto"/>
              <w:right w:val="single" w:sz="4" w:space="0" w:color="auto"/>
            </w:tcBorders>
            <w:shd w:val="clear" w:color="auto" w:fill="auto"/>
            <w:noWrap/>
            <w:vAlign w:val="bottom"/>
            <w:hideMark/>
          </w:tcPr>
          <w:p w14:paraId="60A27C1E"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5%</w:t>
            </w:r>
          </w:p>
        </w:tc>
        <w:tc>
          <w:tcPr>
            <w:tcW w:w="357" w:type="pct"/>
            <w:tcBorders>
              <w:top w:val="nil"/>
              <w:left w:val="nil"/>
              <w:bottom w:val="single" w:sz="4" w:space="0" w:color="auto"/>
              <w:right w:val="single" w:sz="4" w:space="0" w:color="auto"/>
            </w:tcBorders>
            <w:shd w:val="clear" w:color="auto" w:fill="auto"/>
            <w:noWrap/>
            <w:vAlign w:val="bottom"/>
            <w:hideMark/>
          </w:tcPr>
          <w:p w14:paraId="5480881A"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-3%</w:t>
            </w:r>
          </w:p>
        </w:tc>
        <w:tc>
          <w:tcPr>
            <w:tcW w:w="358" w:type="pct"/>
            <w:tcBorders>
              <w:top w:val="nil"/>
              <w:left w:val="nil"/>
              <w:bottom w:val="single" w:sz="4" w:space="0" w:color="auto"/>
              <w:right w:val="single" w:sz="4" w:space="0" w:color="auto"/>
            </w:tcBorders>
            <w:shd w:val="clear" w:color="auto" w:fill="auto"/>
            <w:noWrap/>
            <w:vAlign w:val="bottom"/>
            <w:hideMark/>
          </w:tcPr>
          <w:p w14:paraId="61F23B4A"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6%</w:t>
            </w:r>
          </w:p>
        </w:tc>
        <w:tc>
          <w:tcPr>
            <w:tcW w:w="358" w:type="pct"/>
            <w:tcBorders>
              <w:top w:val="nil"/>
              <w:left w:val="nil"/>
              <w:bottom w:val="single" w:sz="4" w:space="0" w:color="auto"/>
              <w:right w:val="single" w:sz="4" w:space="0" w:color="auto"/>
            </w:tcBorders>
            <w:shd w:val="clear" w:color="auto" w:fill="auto"/>
            <w:noWrap/>
            <w:vAlign w:val="bottom"/>
            <w:hideMark/>
          </w:tcPr>
          <w:p w14:paraId="24D96AAA"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7%</w:t>
            </w:r>
          </w:p>
        </w:tc>
        <w:tc>
          <w:tcPr>
            <w:tcW w:w="358" w:type="pct"/>
            <w:tcBorders>
              <w:top w:val="nil"/>
              <w:left w:val="nil"/>
              <w:bottom w:val="single" w:sz="4" w:space="0" w:color="auto"/>
              <w:right w:val="single" w:sz="4" w:space="0" w:color="auto"/>
            </w:tcBorders>
            <w:shd w:val="clear" w:color="auto" w:fill="auto"/>
            <w:noWrap/>
            <w:vAlign w:val="bottom"/>
            <w:hideMark/>
          </w:tcPr>
          <w:p w14:paraId="43DDBAFF"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3%</w:t>
            </w:r>
          </w:p>
        </w:tc>
        <w:tc>
          <w:tcPr>
            <w:tcW w:w="357" w:type="pct"/>
            <w:tcBorders>
              <w:top w:val="nil"/>
              <w:left w:val="nil"/>
              <w:bottom w:val="single" w:sz="4" w:space="0" w:color="auto"/>
              <w:right w:val="single" w:sz="4" w:space="0" w:color="auto"/>
            </w:tcBorders>
            <w:shd w:val="clear" w:color="auto" w:fill="auto"/>
            <w:noWrap/>
            <w:vAlign w:val="bottom"/>
            <w:hideMark/>
          </w:tcPr>
          <w:p w14:paraId="2C5BAE2B"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9%</w:t>
            </w:r>
          </w:p>
        </w:tc>
        <w:tc>
          <w:tcPr>
            <w:tcW w:w="355" w:type="pct"/>
            <w:tcBorders>
              <w:top w:val="nil"/>
              <w:left w:val="nil"/>
              <w:bottom w:val="single" w:sz="4" w:space="0" w:color="auto"/>
              <w:right w:val="single" w:sz="4" w:space="0" w:color="auto"/>
            </w:tcBorders>
            <w:shd w:val="clear" w:color="auto" w:fill="auto"/>
            <w:noWrap/>
            <w:vAlign w:val="bottom"/>
            <w:hideMark/>
          </w:tcPr>
          <w:p w14:paraId="54355FD1" w14:textId="77777777" w:rsidR="006A200B" w:rsidRPr="00340B06" w:rsidRDefault="006A200B" w:rsidP="006A200B">
            <w:pPr>
              <w:spacing w:after="0" w:line="240" w:lineRule="auto"/>
              <w:jc w:val="center"/>
              <w:rPr>
                <w:rFonts w:ascii="Arial Narrow" w:eastAsia="Times New Roman" w:hAnsi="Arial Narrow" w:cs="Calibri"/>
                <w:color w:val="000000" w:themeColor="text1"/>
                <w:lang w:eastAsia="es-CO"/>
              </w:rPr>
            </w:pPr>
            <w:r w:rsidRPr="00340B06">
              <w:rPr>
                <w:rFonts w:ascii="Arial Narrow" w:eastAsia="Times New Roman" w:hAnsi="Arial Narrow" w:cs="Calibri"/>
                <w:color w:val="000000" w:themeColor="text1"/>
                <w:lang w:eastAsia="es-CO"/>
              </w:rPr>
              <w:t>3%</w:t>
            </w:r>
          </w:p>
        </w:tc>
      </w:tr>
    </w:tbl>
    <w:p w14:paraId="6FF5979D" w14:textId="77777777" w:rsidR="006A200B" w:rsidRPr="00340B06" w:rsidRDefault="006A200B" w:rsidP="006A200B">
      <w:pPr>
        <w:pStyle w:val="NormalWeb"/>
        <w:spacing w:before="0" w:beforeAutospacing="0" w:after="0" w:afterAutospacing="0"/>
        <w:jc w:val="both"/>
        <w:rPr>
          <w:rFonts w:ascii="Arial Narrow" w:hAnsi="Arial Narrow"/>
          <w:color w:val="000000" w:themeColor="text1"/>
          <w:sz w:val="22"/>
          <w:szCs w:val="22"/>
        </w:rPr>
      </w:pPr>
      <w:r w:rsidRPr="00340B06">
        <w:rPr>
          <w:rFonts w:ascii="Arial Narrow" w:hAnsi="Arial Narrow"/>
          <w:color w:val="000000" w:themeColor="text1"/>
          <w:sz w:val="22"/>
          <w:szCs w:val="22"/>
        </w:rPr>
        <w:t>Fuente:</w:t>
      </w:r>
      <w:r w:rsidRPr="00340B06">
        <w:rPr>
          <w:rFonts w:ascii="Arial Narrow" w:hAnsi="Arial Narrow"/>
          <w:b/>
          <w:color w:val="000000" w:themeColor="text1"/>
          <w:sz w:val="22"/>
          <w:szCs w:val="22"/>
        </w:rPr>
        <w:t xml:space="preserve"> </w:t>
      </w:r>
      <w:hyperlink r:id="rId11" w:history="1">
        <w:r w:rsidRPr="00340B06">
          <w:rPr>
            <w:rStyle w:val="Hipervnculo"/>
            <w:rFonts w:ascii="Arial Narrow" w:hAnsi="Arial Narrow"/>
            <w:color w:val="000000" w:themeColor="text1"/>
            <w:sz w:val="22"/>
            <w:szCs w:val="22"/>
          </w:rPr>
          <w:t>http://www.upme.gov.co/GeneradorConsultas/Consulta_Series.aspx?idModulo=4</w:t>
        </w:r>
      </w:hyperlink>
    </w:p>
    <w:p w14:paraId="3BC647DD" w14:textId="77777777" w:rsidR="006A200B" w:rsidRPr="00340B06" w:rsidRDefault="006A200B" w:rsidP="006A200B">
      <w:pPr>
        <w:pStyle w:val="NormalWeb"/>
        <w:spacing w:before="0" w:beforeAutospacing="0" w:after="0" w:afterAutospacing="0"/>
        <w:jc w:val="both"/>
        <w:rPr>
          <w:rFonts w:ascii="Arial Narrow" w:hAnsi="Arial Narrow"/>
          <w:color w:val="000000" w:themeColor="text1"/>
          <w:sz w:val="22"/>
          <w:szCs w:val="22"/>
        </w:rPr>
      </w:pPr>
      <w:r w:rsidRPr="00340B06">
        <w:rPr>
          <w:rFonts w:ascii="Arial Narrow" w:hAnsi="Arial Narrow"/>
          <w:color w:val="000000" w:themeColor="text1"/>
          <w:sz w:val="22"/>
          <w:szCs w:val="22"/>
        </w:rPr>
        <w:t>Acto Legislativo 05 de 2011</w:t>
      </w:r>
    </w:p>
    <w:p w14:paraId="40BFBD6E" w14:textId="77777777" w:rsidR="006A200B" w:rsidRPr="00340B06" w:rsidRDefault="006A200B" w:rsidP="006A200B">
      <w:pPr>
        <w:pStyle w:val="NormalWeb"/>
        <w:spacing w:before="0" w:beforeAutospacing="0" w:after="0" w:afterAutospacing="0"/>
        <w:jc w:val="both"/>
        <w:rPr>
          <w:rFonts w:ascii="Arial Narrow" w:hAnsi="Arial Narrow"/>
          <w:color w:val="000000" w:themeColor="text1"/>
          <w:sz w:val="22"/>
          <w:szCs w:val="22"/>
        </w:rPr>
      </w:pPr>
      <w:r w:rsidRPr="00340B06">
        <w:rPr>
          <w:rFonts w:ascii="Arial Narrow" w:hAnsi="Arial Narrow"/>
          <w:color w:val="000000" w:themeColor="text1"/>
          <w:sz w:val="22"/>
          <w:szCs w:val="22"/>
        </w:rPr>
        <w:t>* Exposición de motivos presupuesto SGR bienio 2017-2018</w:t>
      </w:r>
    </w:p>
    <w:p w14:paraId="16D2FE21" w14:textId="77777777" w:rsidR="006A200B" w:rsidRPr="00340B06" w:rsidRDefault="006A200B" w:rsidP="006A200B">
      <w:pPr>
        <w:pStyle w:val="NormalWeb"/>
        <w:spacing w:before="0" w:beforeAutospacing="0" w:after="0" w:afterAutospacing="0"/>
        <w:jc w:val="both"/>
        <w:rPr>
          <w:rFonts w:ascii="Arial Narrow" w:hAnsi="Arial Narrow"/>
          <w:b/>
          <w:color w:val="000000" w:themeColor="text1"/>
          <w:sz w:val="22"/>
          <w:szCs w:val="22"/>
        </w:rPr>
      </w:pPr>
    </w:p>
    <w:p w14:paraId="376BF14F" w14:textId="1F0B8156" w:rsidR="006A200B" w:rsidRPr="00340B06" w:rsidRDefault="006A200B" w:rsidP="006A200B">
      <w:pPr>
        <w:pStyle w:val="NormalWeb"/>
        <w:spacing w:before="0" w:beforeAutospacing="0" w:after="0" w:afterAutospacing="0"/>
        <w:jc w:val="both"/>
        <w:rPr>
          <w:rFonts w:ascii="Arial Narrow" w:hAnsi="Arial Narrow"/>
          <w:color w:val="000000" w:themeColor="text1"/>
        </w:rPr>
      </w:pPr>
      <w:r w:rsidRPr="00340B06">
        <w:rPr>
          <w:rFonts w:ascii="Arial Narrow" w:hAnsi="Arial Narrow"/>
          <w:color w:val="000000" w:themeColor="text1"/>
        </w:rPr>
        <w:t xml:space="preserve">De acuerdo a lo anterior, se vaticina que los ingresos para los municipios y departamentos productores de carbón como </w:t>
      </w:r>
      <w:r w:rsidRPr="00340B06">
        <w:rPr>
          <w:rFonts w:ascii="Arial Narrow" w:hAnsi="Arial Narrow" w:cs="Calibri"/>
          <w:color w:val="000000" w:themeColor="text1"/>
        </w:rPr>
        <w:t>la Guajira, Córdoba, Cesar, Antioquia, Santander, Norte de Santander, Casanare, Cauca y Boyacá</w:t>
      </w:r>
      <w:r w:rsidRPr="00340B06">
        <w:rPr>
          <w:rFonts w:ascii="Arial Narrow" w:hAnsi="Arial Narrow"/>
          <w:color w:val="000000" w:themeColor="text1"/>
        </w:rPr>
        <w:t>, tampoco cumplen ni podrán cumplir con las expectativas presentadas en materia de ingresos propuesta por el gobierno en el trámite del acto legislativo que modificó las regalías en el año 2011. Dicho de otro modo, estos departamentos no podrán cumplir con sus gastos inflexibles como la inversión de la canasta educativa, inversiones del orden social como la alimentación escolar para contrarrestar la  muerte de niños por desnutrición en la Guajira y Arauca y otras no menos importantes como la construcción de acueductos regionales, terminación de la represa del río Ranchería y construcción del distrito de riego en la Guajira para poner un ejemplo.</w:t>
      </w:r>
    </w:p>
    <w:p w14:paraId="20717C0C" w14:textId="608FC4F8" w:rsidR="00916E62" w:rsidRPr="00340B06" w:rsidRDefault="005A4881" w:rsidP="00916E62">
      <w:pPr>
        <w:pStyle w:val="NormalWeb"/>
        <w:spacing w:before="0" w:beforeAutospacing="0" w:after="0" w:afterAutospacing="0"/>
        <w:jc w:val="both"/>
        <w:rPr>
          <w:rFonts w:ascii="Arial Narrow" w:hAnsi="Arial Narrow"/>
          <w:color w:val="000000" w:themeColor="text1"/>
        </w:rPr>
      </w:pPr>
      <w:r w:rsidRPr="00340B06">
        <w:rPr>
          <w:rFonts w:ascii="Arial Narrow" w:hAnsi="Arial Narrow"/>
          <w:color w:val="000000" w:themeColor="text1"/>
        </w:rPr>
        <w:t xml:space="preserve"> </w:t>
      </w:r>
    </w:p>
    <w:p w14:paraId="2FEBFC98" w14:textId="159AD99C" w:rsidR="00750CA4" w:rsidRDefault="00916E62" w:rsidP="00070E01">
      <w:pPr>
        <w:pStyle w:val="NormalWeb"/>
        <w:spacing w:before="0" w:beforeAutospacing="0" w:after="0" w:afterAutospacing="0"/>
        <w:jc w:val="both"/>
        <w:rPr>
          <w:rFonts w:ascii="Arial Narrow" w:hAnsi="Arial Narrow"/>
        </w:rPr>
      </w:pPr>
      <w:r w:rsidRPr="00E01989">
        <w:rPr>
          <w:rFonts w:ascii="Arial Narrow" w:hAnsi="Arial Narrow"/>
          <w:b/>
        </w:rPr>
        <w:t xml:space="preserve">Tabla No </w:t>
      </w:r>
      <w:r w:rsidR="006A200B">
        <w:rPr>
          <w:rFonts w:ascii="Arial Narrow" w:hAnsi="Arial Narrow"/>
          <w:b/>
        </w:rPr>
        <w:t>10</w:t>
      </w:r>
      <w:r w:rsidRPr="00E01989">
        <w:rPr>
          <w:rFonts w:ascii="Arial Narrow" w:hAnsi="Arial Narrow"/>
          <w:b/>
        </w:rPr>
        <w:t>. Producción Anual de Petróleo</w:t>
      </w:r>
      <w:r>
        <w:rPr>
          <w:rFonts w:ascii="Arial Narrow" w:hAnsi="Arial Narrow"/>
          <w:b/>
        </w:rPr>
        <w:t xml:space="preserve"> Proyectada AL 05/2011 Vs Producción Real </w:t>
      </w:r>
    </w:p>
    <w:tbl>
      <w:tblPr>
        <w:tblW w:w="9172" w:type="dxa"/>
        <w:tblInd w:w="65" w:type="dxa"/>
        <w:tblCellMar>
          <w:left w:w="70" w:type="dxa"/>
          <w:right w:w="70" w:type="dxa"/>
        </w:tblCellMar>
        <w:tblLook w:val="04A0" w:firstRow="1" w:lastRow="0" w:firstColumn="1" w:lastColumn="0" w:noHBand="0" w:noVBand="1"/>
      </w:tblPr>
      <w:tblGrid>
        <w:gridCol w:w="3266"/>
        <w:gridCol w:w="1275"/>
        <w:gridCol w:w="1134"/>
        <w:gridCol w:w="851"/>
        <w:gridCol w:w="850"/>
        <w:gridCol w:w="851"/>
        <w:gridCol w:w="945"/>
      </w:tblGrid>
      <w:tr w:rsidR="00916E62" w:rsidRPr="00916E62" w14:paraId="605D00B4" w14:textId="77777777" w:rsidTr="00916E62">
        <w:trPr>
          <w:trHeight w:val="300"/>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61D7A" w14:textId="77777777" w:rsidR="00916E62" w:rsidRPr="00916E62" w:rsidRDefault="00916E62" w:rsidP="00916E62">
            <w:pPr>
              <w:spacing w:after="0" w:line="240" w:lineRule="auto"/>
              <w:rPr>
                <w:rFonts w:ascii="Arial Narrow" w:eastAsia="Times New Roman" w:hAnsi="Arial Narrow" w:cs="Times New Roman"/>
                <w:b/>
                <w:bCs/>
                <w:color w:val="000000"/>
                <w:sz w:val="24"/>
                <w:szCs w:val="24"/>
                <w:lang w:eastAsia="es-CO"/>
              </w:rPr>
            </w:pPr>
            <w:r w:rsidRPr="00916E62">
              <w:rPr>
                <w:rFonts w:ascii="Arial Narrow" w:eastAsia="Times New Roman" w:hAnsi="Arial Narrow" w:cs="Times New Roman"/>
                <w:b/>
                <w:bCs/>
                <w:color w:val="000000"/>
                <w:sz w:val="24"/>
                <w:szCs w:val="24"/>
                <w:lang w:eastAsia="es-CO"/>
              </w:rPr>
              <w:t>Años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E58506" w14:textId="77777777" w:rsidR="00916E62" w:rsidRPr="00916E62" w:rsidRDefault="00916E62" w:rsidP="00916E62">
            <w:pPr>
              <w:spacing w:after="0" w:line="240" w:lineRule="auto"/>
              <w:jc w:val="center"/>
              <w:rPr>
                <w:rFonts w:ascii="Arial Narrow" w:eastAsia="Times New Roman" w:hAnsi="Arial Narrow" w:cs="Times New Roman"/>
                <w:b/>
                <w:bCs/>
                <w:color w:val="000000"/>
                <w:sz w:val="24"/>
                <w:szCs w:val="24"/>
                <w:lang w:eastAsia="es-CO"/>
              </w:rPr>
            </w:pPr>
            <w:r w:rsidRPr="00916E62">
              <w:rPr>
                <w:rFonts w:ascii="Arial Narrow" w:eastAsia="Times New Roman" w:hAnsi="Arial Narrow" w:cs="Times New Roman"/>
                <w:b/>
                <w:bCs/>
                <w:color w:val="000000"/>
                <w:sz w:val="24"/>
                <w:szCs w:val="24"/>
                <w:lang w:eastAsia="es-CO"/>
              </w:rPr>
              <w:t>2012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F2CF765" w14:textId="77777777" w:rsidR="00916E62" w:rsidRPr="00916E62" w:rsidRDefault="00916E62" w:rsidP="00916E62">
            <w:pPr>
              <w:spacing w:after="0" w:line="240" w:lineRule="auto"/>
              <w:jc w:val="center"/>
              <w:rPr>
                <w:rFonts w:ascii="Arial Narrow" w:eastAsia="Times New Roman" w:hAnsi="Arial Narrow" w:cs="Times New Roman"/>
                <w:b/>
                <w:bCs/>
                <w:color w:val="000000"/>
                <w:sz w:val="24"/>
                <w:szCs w:val="24"/>
                <w:lang w:eastAsia="es-CO"/>
              </w:rPr>
            </w:pPr>
            <w:r w:rsidRPr="00916E62">
              <w:rPr>
                <w:rFonts w:ascii="Arial Narrow" w:eastAsia="Times New Roman" w:hAnsi="Arial Narrow" w:cs="Times New Roman"/>
                <w:b/>
                <w:bCs/>
                <w:color w:val="000000"/>
                <w:sz w:val="24"/>
                <w:szCs w:val="24"/>
                <w:lang w:eastAsia="es-CO"/>
              </w:rPr>
              <w:t>2013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1BAAB9" w14:textId="77777777" w:rsidR="00916E62" w:rsidRPr="00916E62" w:rsidRDefault="00916E62" w:rsidP="00916E62">
            <w:pPr>
              <w:spacing w:after="0" w:line="240" w:lineRule="auto"/>
              <w:jc w:val="center"/>
              <w:rPr>
                <w:rFonts w:ascii="Arial Narrow" w:eastAsia="Times New Roman" w:hAnsi="Arial Narrow" w:cs="Times New Roman"/>
                <w:b/>
                <w:bCs/>
                <w:color w:val="000000"/>
                <w:sz w:val="24"/>
                <w:szCs w:val="24"/>
                <w:lang w:eastAsia="es-CO"/>
              </w:rPr>
            </w:pPr>
            <w:r w:rsidRPr="00916E62">
              <w:rPr>
                <w:rFonts w:ascii="Arial Narrow" w:eastAsia="Times New Roman" w:hAnsi="Arial Narrow" w:cs="Times New Roman"/>
                <w:b/>
                <w:bCs/>
                <w:color w:val="000000"/>
                <w:sz w:val="24"/>
                <w:szCs w:val="24"/>
                <w:lang w:eastAsia="es-CO"/>
              </w:rPr>
              <w:t>2014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712431" w14:textId="77777777" w:rsidR="00916E62" w:rsidRPr="00916E62" w:rsidRDefault="00916E62" w:rsidP="00916E62">
            <w:pPr>
              <w:spacing w:after="0" w:line="240" w:lineRule="auto"/>
              <w:jc w:val="center"/>
              <w:rPr>
                <w:rFonts w:ascii="Arial Narrow" w:eastAsia="Times New Roman" w:hAnsi="Arial Narrow" w:cs="Times New Roman"/>
                <w:b/>
                <w:bCs/>
                <w:color w:val="000000"/>
                <w:sz w:val="24"/>
                <w:szCs w:val="24"/>
                <w:lang w:eastAsia="es-CO"/>
              </w:rPr>
            </w:pPr>
            <w:r w:rsidRPr="00916E62">
              <w:rPr>
                <w:rFonts w:ascii="Arial Narrow" w:eastAsia="Times New Roman" w:hAnsi="Arial Narrow" w:cs="Times New Roman"/>
                <w:b/>
                <w:bCs/>
                <w:color w:val="000000"/>
                <w:sz w:val="24"/>
                <w:szCs w:val="24"/>
                <w:lang w:eastAsia="es-CO"/>
              </w:rPr>
              <w:t>2015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2865359" w14:textId="77777777" w:rsidR="00916E62" w:rsidRPr="00916E62" w:rsidRDefault="00916E62" w:rsidP="00916E62">
            <w:pPr>
              <w:spacing w:after="0" w:line="240" w:lineRule="auto"/>
              <w:jc w:val="center"/>
              <w:rPr>
                <w:rFonts w:ascii="Arial Narrow" w:eastAsia="Times New Roman" w:hAnsi="Arial Narrow" w:cs="Times New Roman"/>
                <w:b/>
                <w:bCs/>
                <w:color w:val="000000"/>
                <w:sz w:val="24"/>
                <w:szCs w:val="24"/>
                <w:lang w:eastAsia="es-CO"/>
              </w:rPr>
            </w:pPr>
            <w:r w:rsidRPr="00916E62">
              <w:rPr>
                <w:rFonts w:ascii="Arial Narrow" w:eastAsia="Times New Roman" w:hAnsi="Arial Narrow" w:cs="Times New Roman"/>
                <w:b/>
                <w:bCs/>
                <w:color w:val="000000"/>
                <w:sz w:val="24"/>
                <w:szCs w:val="24"/>
                <w:lang w:eastAsia="es-CO"/>
              </w:rPr>
              <w:t>2016</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14:paraId="26387E96" w14:textId="77777777" w:rsidR="00916E62" w:rsidRPr="00916E62" w:rsidRDefault="00916E62" w:rsidP="00916E62">
            <w:pPr>
              <w:spacing w:after="0" w:line="240" w:lineRule="auto"/>
              <w:jc w:val="center"/>
              <w:rPr>
                <w:rFonts w:ascii="Arial Narrow" w:eastAsia="Times New Roman" w:hAnsi="Arial Narrow" w:cs="Times New Roman"/>
                <w:b/>
                <w:bCs/>
                <w:color w:val="000000"/>
                <w:sz w:val="24"/>
                <w:szCs w:val="24"/>
                <w:lang w:eastAsia="es-CO"/>
              </w:rPr>
            </w:pPr>
            <w:r w:rsidRPr="00916E62">
              <w:rPr>
                <w:rFonts w:ascii="Arial Narrow" w:eastAsia="Times New Roman" w:hAnsi="Arial Narrow" w:cs="Times New Roman"/>
                <w:b/>
                <w:bCs/>
                <w:color w:val="000000"/>
                <w:sz w:val="24"/>
                <w:szCs w:val="24"/>
                <w:lang w:eastAsia="es-CO"/>
              </w:rPr>
              <w:t>2017</w:t>
            </w:r>
          </w:p>
        </w:tc>
      </w:tr>
      <w:tr w:rsidR="00916E62" w:rsidRPr="00916E62" w14:paraId="45A84FEE" w14:textId="77777777" w:rsidTr="00916E62">
        <w:trPr>
          <w:trHeight w:val="300"/>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14:paraId="6AF0ECC7" w14:textId="77777777" w:rsidR="00916E62" w:rsidRPr="00916E62" w:rsidRDefault="00916E62" w:rsidP="00916E62">
            <w:pPr>
              <w:spacing w:after="0" w:line="240" w:lineRule="auto"/>
              <w:jc w:val="both"/>
              <w:rPr>
                <w:rFonts w:ascii="Arial Narrow" w:eastAsia="Times New Roman" w:hAnsi="Arial Narrow" w:cs="Times New Roman"/>
                <w:b/>
                <w:color w:val="000000"/>
                <w:sz w:val="24"/>
                <w:szCs w:val="24"/>
                <w:lang w:eastAsia="es-CO"/>
              </w:rPr>
            </w:pPr>
            <w:r w:rsidRPr="00916E62">
              <w:rPr>
                <w:rFonts w:ascii="Arial Narrow" w:eastAsia="Times New Roman" w:hAnsi="Arial Narrow" w:cs="Times New Roman"/>
                <w:b/>
                <w:color w:val="000000"/>
                <w:sz w:val="24"/>
                <w:szCs w:val="24"/>
                <w:lang w:eastAsia="es-CO"/>
              </w:rPr>
              <w:t>Barriles Proyectados</w:t>
            </w:r>
          </w:p>
        </w:tc>
        <w:tc>
          <w:tcPr>
            <w:tcW w:w="1275" w:type="dxa"/>
            <w:tcBorders>
              <w:top w:val="nil"/>
              <w:left w:val="nil"/>
              <w:bottom w:val="single" w:sz="4" w:space="0" w:color="auto"/>
              <w:right w:val="single" w:sz="4" w:space="0" w:color="auto"/>
            </w:tcBorders>
            <w:shd w:val="clear" w:color="auto" w:fill="auto"/>
            <w:noWrap/>
            <w:vAlign w:val="bottom"/>
            <w:hideMark/>
          </w:tcPr>
          <w:p w14:paraId="37B88402"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1.050</w:t>
            </w:r>
          </w:p>
        </w:tc>
        <w:tc>
          <w:tcPr>
            <w:tcW w:w="1134" w:type="dxa"/>
            <w:tcBorders>
              <w:top w:val="nil"/>
              <w:left w:val="nil"/>
              <w:bottom w:val="single" w:sz="4" w:space="0" w:color="auto"/>
              <w:right w:val="single" w:sz="4" w:space="0" w:color="auto"/>
            </w:tcBorders>
            <w:shd w:val="clear" w:color="auto" w:fill="auto"/>
            <w:noWrap/>
            <w:vAlign w:val="bottom"/>
            <w:hideMark/>
          </w:tcPr>
          <w:p w14:paraId="3CAD01FD"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1.100</w:t>
            </w:r>
          </w:p>
        </w:tc>
        <w:tc>
          <w:tcPr>
            <w:tcW w:w="851" w:type="dxa"/>
            <w:tcBorders>
              <w:top w:val="nil"/>
              <w:left w:val="nil"/>
              <w:bottom w:val="single" w:sz="4" w:space="0" w:color="auto"/>
              <w:right w:val="single" w:sz="4" w:space="0" w:color="auto"/>
            </w:tcBorders>
            <w:shd w:val="clear" w:color="auto" w:fill="auto"/>
            <w:noWrap/>
            <w:vAlign w:val="bottom"/>
            <w:hideMark/>
          </w:tcPr>
          <w:p w14:paraId="543228C4"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1.150</w:t>
            </w:r>
          </w:p>
        </w:tc>
        <w:tc>
          <w:tcPr>
            <w:tcW w:w="850" w:type="dxa"/>
            <w:tcBorders>
              <w:top w:val="nil"/>
              <w:left w:val="nil"/>
              <w:bottom w:val="single" w:sz="4" w:space="0" w:color="auto"/>
              <w:right w:val="single" w:sz="4" w:space="0" w:color="auto"/>
            </w:tcBorders>
            <w:shd w:val="clear" w:color="auto" w:fill="auto"/>
            <w:noWrap/>
            <w:vAlign w:val="bottom"/>
            <w:hideMark/>
          </w:tcPr>
          <w:p w14:paraId="2352C996"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1.250</w:t>
            </w:r>
          </w:p>
        </w:tc>
        <w:tc>
          <w:tcPr>
            <w:tcW w:w="851" w:type="dxa"/>
            <w:tcBorders>
              <w:top w:val="nil"/>
              <w:left w:val="nil"/>
              <w:bottom w:val="single" w:sz="4" w:space="0" w:color="auto"/>
              <w:right w:val="single" w:sz="4" w:space="0" w:color="auto"/>
            </w:tcBorders>
            <w:shd w:val="clear" w:color="auto" w:fill="auto"/>
            <w:noWrap/>
            <w:vAlign w:val="bottom"/>
            <w:hideMark/>
          </w:tcPr>
          <w:p w14:paraId="3A0C45ED"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1.350</w:t>
            </w:r>
          </w:p>
        </w:tc>
        <w:tc>
          <w:tcPr>
            <w:tcW w:w="945" w:type="dxa"/>
            <w:tcBorders>
              <w:top w:val="nil"/>
              <w:left w:val="nil"/>
              <w:bottom w:val="single" w:sz="4" w:space="0" w:color="auto"/>
              <w:right w:val="single" w:sz="4" w:space="0" w:color="auto"/>
            </w:tcBorders>
            <w:shd w:val="clear" w:color="auto" w:fill="auto"/>
            <w:noWrap/>
            <w:vAlign w:val="bottom"/>
            <w:hideMark/>
          </w:tcPr>
          <w:p w14:paraId="03E3650D"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1.400</w:t>
            </w:r>
          </w:p>
        </w:tc>
      </w:tr>
      <w:tr w:rsidR="00916E62" w:rsidRPr="00916E62" w14:paraId="774AFAFF" w14:textId="77777777" w:rsidTr="00916E62">
        <w:trPr>
          <w:trHeight w:val="300"/>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14:paraId="650F3DBE" w14:textId="77777777" w:rsidR="00916E62" w:rsidRPr="00916E62" w:rsidRDefault="00916E62" w:rsidP="00916E62">
            <w:pPr>
              <w:spacing w:after="0" w:line="240" w:lineRule="auto"/>
              <w:jc w:val="both"/>
              <w:rPr>
                <w:rFonts w:ascii="Arial Narrow" w:eastAsia="Times New Roman" w:hAnsi="Arial Narrow" w:cs="Times New Roman"/>
                <w:b/>
                <w:color w:val="000000"/>
                <w:sz w:val="24"/>
                <w:szCs w:val="24"/>
                <w:lang w:eastAsia="es-CO"/>
              </w:rPr>
            </w:pPr>
            <w:r w:rsidRPr="00916E62">
              <w:rPr>
                <w:rFonts w:ascii="Arial Narrow" w:eastAsia="Times New Roman" w:hAnsi="Arial Narrow" w:cs="Times New Roman"/>
                <w:b/>
                <w:color w:val="000000"/>
                <w:sz w:val="24"/>
                <w:szCs w:val="24"/>
                <w:lang w:eastAsia="es-CO"/>
              </w:rPr>
              <w:t>Barriles Producidos</w:t>
            </w:r>
          </w:p>
        </w:tc>
        <w:tc>
          <w:tcPr>
            <w:tcW w:w="1275" w:type="dxa"/>
            <w:tcBorders>
              <w:top w:val="nil"/>
              <w:left w:val="nil"/>
              <w:bottom w:val="single" w:sz="4" w:space="0" w:color="auto"/>
              <w:right w:val="single" w:sz="4" w:space="0" w:color="auto"/>
            </w:tcBorders>
            <w:shd w:val="clear" w:color="auto" w:fill="auto"/>
            <w:noWrap/>
            <w:vAlign w:val="bottom"/>
            <w:hideMark/>
          </w:tcPr>
          <w:p w14:paraId="14C08B87"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944</w:t>
            </w:r>
          </w:p>
        </w:tc>
        <w:tc>
          <w:tcPr>
            <w:tcW w:w="1134" w:type="dxa"/>
            <w:tcBorders>
              <w:top w:val="nil"/>
              <w:left w:val="nil"/>
              <w:bottom w:val="single" w:sz="4" w:space="0" w:color="auto"/>
              <w:right w:val="single" w:sz="4" w:space="0" w:color="auto"/>
            </w:tcBorders>
            <w:shd w:val="clear" w:color="auto" w:fill="auto"/>
            <w:noWrap/>
            <w:vAlign w:val="bottom"/>
            <w:hideMark/>
          </w:tcPr>
          <w:p w14:paraId="39B563EE"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1004</w:t>
            </w:r>
          </w:p>
        </w:tc>
        <w:tc>
          <w:tcPr>
            <w:tcW w:w="851" w:type="dxa"/>
            <w:tcBorders>
              <w:top w:val="nil"/>
              <w:left w:val="nil"/>
              <w:bottom w:val="single" w:sz="4" w:space="0" w:color="auto"/>
              <w:right w:val="single" w:sz="4" w:space="0" w:color="auto"/>
            </w:tcBorders>
            <w:shd w:val="clear" w:color="auto" w:fill="auto"/>
            <w:noWrap/>
            <w:vAlign w:val="bottom"/>
            <w:hideMark/>
          </w:tcPr>
          <w:p w14:paraId="7EC7698A"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990</w:t>
            </w:r>
          </w:p>
        </w:tc>
        <w:tc>
          <w:tcPr>
            <w:tcW w:w="850" w:type="dxa"/>
            <w:tcBorders>
              <w:top w:val="nil"/>
              <w:left w:val="nil"/>
              <w:bottom w:val="single" w:sz="4" w:space="0" w:color="auto"/>
              <w:right w:val="single" w:sz="4" w:space="0" w:color="auto"/>
            </w:tcBorders>
            <w:shd w:val="clear" w:color="auto" w:fill="auto"/>
            <w:noWrap/>
            <w:vAlign w:val="bottom"/>
            <w:hideMark/>
          </w:tcPr>
          <w:p w14:paraId="4328C94B"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1006</w:t>
            </w:r>
          </w:p>
        </w:tc>
        <w:tc>
          <w:tcPr>
            <w:tcW w:w="851" w:type="dxa"/>
            <w:tcBorders>
              <w:top w:val="nil"/>
              <w:left w:val="nil"/>
              <w:bottom w:val="single" w:sz="4" w:space="0" w:color="auto"/>
              <w:right w:val="single" w:sz="4" w:space="0" w:color="auto"/>
            </w:tcBorders>
            <w:shd w:val="clear" w:color="auto" w:fill="auto"/>
            <w:noWrap/>
            <w:vAlign w:val="bottom"/>
            <w:hideMark/>
          </w:tcPr>
          <w:p w14:paraId="0EBF2D52"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886</w:t>
            </w:r>
          </w:p>
        </w:tc>
        <w:tc>
          <w:tcPr>
            <w:tcW w:w="945" w:type="dxa"/>
            <w:tcBorders>
              <w:top w:val="nil"/>
              <w:left w:val="nil"/>
              <w:bottom w:val="single" w:sz="4" w:space="0" w:color="auto"/>
              <w:right w:val="single" w:sz="4" w:space="0" w:color="auto"/>
            </w:tcBorders>
            <w:shd w:val="clear" w:color="auto" w:fill="auto"/>
            <w:noWrap/>
            <w:vAlign w:val="bottom"/>
            <w:hideMark/>
          </w:tcPr>
          <w:p w14:paraId="573A6BEB"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843</w:t>
            </w:r>
            <w:r>
              <w:rPr>
                <w:rFonts w:ascii="Arial Narrow" w:eastAsia="Times New Roman" w:hAnsi="Arial Narrow" w:cs="Times New Roman"/>
                <w:color w:val="000000"/>
                <w:sz w:val="24"/>
                <w:szCs w:val="24"/>
                <w:lang w:eastAsia="es-CO"/>
              </w:rPr>
              <w:t>*</w:t>
            </w:r>
          </w:p>
        </w:tc>
      </w:tr>
      <w:tr w:rsidR="00916E62" w:rsidRPr="00916E62" w14:paraId="660A2994" w14:textId="77777777" w:rsidTr="00916E62">
        <w:trPr>
          <w:trHeight w:val="300"/>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14:paraId="128C06AB" w14:textId="77777777" w:rsidR="00916E62" w:rsidRPr="00916E62" w:rsidRDefault="00916E62" w:rsidP="00916E62">
            <w:pPr>
              <w:spacing w:after="0" w:line="240" w:lineRule="auto"/>
              <w:jc w:val="both"/>
              <w:rPr>
                <w:rFonts w:ascii="Arial Narrow" w:eastAsia="Times New Roman" w:hAnsi="Arial Narrow" w:cs="Times New Roman"/>
                <w:b/>
                <w:color w:val="000000"/>
                <w:sz w:val="24"/>
                <w:szCs w:val="24"/>
                <w:lang w:eastAsia="es-CO"/>
              </w:rPr>
            </w:pPr>
            <w:r w:rsidRPr="00916E62">
              <w:rPr>
                <w:rFonts w:ascii="Arial Narrow" w:eastAsia="Times New Roman" w:hAnsi="Arial Narrow" w:cs="Times New Roman"/>
                <w:b/>
                <w:color w:val="000000"/>
                <w:sz w:val="24"/>
                <w:szCs w:val="24"/>
                <w:lang w:eastAsia="es-CO"/>
              </w:rPr>
              <w:t>Diferencia Absoluta</w:t>
            </w:r>
          </w:p>
        </w:tc>
        <w:tc>
          <w:tcPr>
            <w:tcW w:w="1275" w:type="dxa"/>
            <w:tcBorders>
              <w:top w:val="nil"/>
              <w:left w:val="nil"/>
              <w:bottom w:val="single" w:sz="4" w:space="0" w:color="auto"/>
              <w:right w:val="single" w:sz="4" w:space="0" w:color="auto"/>
            </w:tcBorders>
            <w:shd w:val="clear" w:color="auto" w:fill="auto"/>
            <w:noWrap/>
            <w:vAlign w:val="bottom"/>
            <w:hideMark/>
          </w:tcPr>
          <w:p w14:paraId="20E895AE"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(106)</w:t>
            </w:r>
          </w:p>
        </w:tc>
        <w:tc>
          <w:tcPr>
            <w:tcW w:w="1134" w:type="dxa"/>
            <w:tcBorders>
              <w:top w:val="nil"/>
              <w:left w:val="nil"/>
              <w:bottom w:val="single" w:sz="4" w:space="0" w:color="auto"/>
              <w:right w:val="single" w:sz="4" w:space="0" w:color="auto"/>
            </w:tcBorders>
            <w:shd w:val="clear" w:color="auto" w:fill="auto"/>
            <w:noWrap/>
            <w:vAlign w:val="bottom"/>
            <w:hideMark/>
          </w:tcPr>
          <w:p w14:paraId="15C2F999"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(96)</w:t>
            </w:r>
          </w:p>
        </w:tc>
        <w:tc>
          <w:tcPr>
            <w:tcW w:w="851" w:type="dxa"/>
            <w:tcBorders>
              <w:top w:val="nil"/>
              <w:left w:val="nil"/>
              <w:bottom w:val="single" w:sz="4" w:space="0" w:color="auto"/>
              <w:right w:val="single" w:sz="4" w:space="0" w:color="auto"/>
            </w:tcBorders>
            <w:shd w:val="clear" w:color="auto" w:fill="auto"/>
            <w:noWrap/>
            <w:vAlign w:val="bottom"/>
            <w:hideMark/>
          </w:tcPr>
          <w:p w14:paraId="73EE1DB3"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(160)</w:t>
            </w:r>
          </w:p>
        </w:tc>
        <w:tc>
          <w:tcPr>
            <w:tcW w:w="850" w:type="dxa"/>
            <w:tcBorders>
              <w:top w:val="nil"/>
              <w:left w:val="nil"/>
              <w:bottom w:val="single" w:sz="4" w:space="0" w:color="auto"/>
              <w:right w:val="single" w:sz="4" w:space="0" w:color="auto"/>
            </w:tcBorders>
            <w:shd w:val="clear" w:color="auto" w:fill="auto"/>
            <w:noWrap/>
            <w:vAlign w:val="bottom"/>
            <w:hideMark/>
          </w:tcPr>
          <w:p w14:paraId="10F641EF"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(244)</w:t>
            </w:r>
          </w:p>
        </w:tc>
        <w:tc>
          <w:tcPr>
            <w:tcW w:w="851" w:type="dxa"/>
            <w:tcBorders>
              <w:top w:val="nil"/>
              <w:left w:val="nil"/>
              <w:bottom w:val="single" w:sz="4" w:space="0" w:color="auto"/>
              <w:right w:val="single" w:sz="4" w:space="0" w:color="auto"/>
            </w:tcBorders>
            <w:shd w:val="clear" w:color="auto" w:fill="auto"/>
            <w:noWrap/>
            <w:vAlign w:val="bottom"/>
            <w:hideMark/>
          </w:tcPr>
          <w:p w14:paraId="524C227F"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(464)</w:t>
            </w:r>
          </w:p>
        </w:tc>
        <w:tc>
          <w:tcPr>
            <w:tcW w:w="945" w:type="dxa"/>
            <w:tcBorders>
              <w:top w:val="nil"/>
              <w:left w:val="nil"/>
              <w:bottom w:val="single" w:sz="4" w:space="0" w:color="auto"/>
              <w:right w:val="single" w:sz="4" w:space="0" w:color="auto"/>
            </w:tcBorders>
            <w:shd w:val="clear" w:color="auto" w:fill="auto"/>
            <w:noWrap/>
            <w:vAlign w:val="bottom"/>
            <w:hideMark/>
          </w:tcPr>
          <w:p w14:paraId="4DD45693"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(557)</w:t>
            </w:r>
          </w:p>
        </w:tc>
      </w:tr>
      <w:tr w:rsidR="00916E62" w:rsidRPr="00916E62" w14:paraId="25669A85" w14:textId="77777777" w:rsidTr="00916E62">
        <w:trPr>
          <w:trHeight w:val="300"/>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14:paraId="2EEA0D5A" w14:textId="77777777" w:rsidR="00916E62" w:rsidRPr="00916E62" w:rsidRDefault="00916E62" w:rsidP="00916E62">
            <w:pPr>
              <w:spacing w:after="0" w:line="240" w:lineRule="auto"/>
              <w:jc w:val="both"/>
              <w:rPr>
                <w:rFonts w:ascii="Arial Narrow" w:eastAsia="Times New Roman" w:hAnsi="Arial Narrow" w:cs="Times New Roman"/>
                <w:b/>
                <w:color w:val="000000"/>
                <w:sz w:val="24"/>
                <w:szCs w:val="24"/>
                <w:lang w:eastAsia="es-CO"/>
              </w:rPr>
            </w:pPr>
            <w:r w:rsidRPr="00916E62">
              <w:rPr>
                <w:rFonts w:ascii="Arial Narrow" w:eastAsia="Times New Roman" w:hAnsi="Arial Narrow" w:cs="Times New Roman"/>
                <w:b/>
                <w:color w:val="000000"/>
                <w:sz w:val="24"/>
                <w:szCs w:val="24"/>
                <w:lang w:eastAsia="es-CO"/>
              </w:rPr>
              <w:t>Diferencia Relativa</w:t>
            </w:r>
          </w:p>
        </w:tc>
        <w:tc>
          <w:tcPr>
            <w:tcW w:w="1275" w:type="dxa"/>
            <w:tcBorders>
              <w:top w:val="nil"/>
              <w:left w:val="nil"/>
              <w:bottom w:val="single" w:sz="4" w:space="0" w:color="auto"/>
              <w:right w:val="single" w:sz="4" w:space="0" w:color="auto"/>
            </w:tcBorders>
            <w:shd w:val="clear" w:color="auto" w:fill="auto"/>
            <w:noWrap/>
            <w:vAlign w:val="bottom"/>
            <w:hideMark/>
          </w:tcPr>
          <w:p w14:paraId="640EEF77"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-10%</w:t>
            </w:r>
          </w:p>
        </w:tc>
        <w:tc>
          <w:tcPr>
            <w:tcW w:w="1134" w:type="dxa"/>
            <w:tcBorders>
              <w:top w:val="nil"/>
              <w:left w:val="nil"/>
              <w:bottom w:val="single" w:sz="4" w:space="0" w:color="auto"/>
              <w:right w:val="single" w:sz="4" w:space="0" w:color="auto"/>
            </w:tcBorders>
            <w:shd w:val="clear" w:color="auto" w:fill="auto"/>
            <w:noWrap/>
            <w:vAlign w:val="bottom"/>
            <w:hideMark/>
          </w:tcPr>
          <w:p w14:paraId="2C0583CB"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-9%</w:t>
            </w:r>
          </w:p>
        </w:tc>
        <w:tc>
          <w:tcPr>
            <w:tcW w:w="851" w:type="dxa"/>
            <w:tcBorders>
              <w:top w:val="nil"/>
              <w:left w:val="nil"/>
              <w:bottom w:val="single" w:sz="4" w:space="0" w:color="auto"/>
              <w:right w:val="single" w:sz="4" w:space="0" w:color="auto"/>
            </w:tcBorders>
            <w:shd w:val="clear" w:color="auto" w:fill="auto"/>
            <w:noWrap/>
            <w:vAlign w:val="bottom"/>
            <w:hideMark/>
          </w:tcPr>
          <w:p w14:paraId="6A9DDB3C"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-14%</w:t>
            </w:r>
          </w:p>
        </w:tc>
        <w:tc>
          <w:tcPr>
            <w:tcW w:w="850" w:type="dxa"/>
            <w:tcBorders>
              <w:top w:val="nil"/>
              <w:left w:val="nil"/>
              <w:bottom w:val="single" w:sz="4" w:space="0" w:color="auto"/>
              <w:right w:val="single" w:sz="4" w:space="0" w:color="auto"/>
            </w:tcBorders>
            <w:shd w:val="clear" w:color="auto" w:fill="auto"/>
            <w:noWrap/>
            <w:vAlign w:val="bottom"/>
            <w:hideMark/>
          </w:tcPr>
          <w:p w14:paraId="44F07A7E"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-20%</w:t>
            </w:r>
          </w:p>
        </w:tc>
        <w:tc>
          <w:tcPr>
            <w:tcW w:w="851" w:type="dxa"/>
            <w:tcBorders>
              <w:top w:val="nil"/>
              <w:left w:val="nil"/>
              <w:bottom w:val="single" w:sz="4" w:space="0" w:color="auto"/>
              <w:right w:val="single" w:sz="4" w:space="0" w:color="auto"/>
            </w:tcBorders>
            <w:shd w:val="clear" w:color="auto" w:fill="auto"/>
            <w:noWrap/>
            <w:vAlign w:val="bottom"/>
            <w:hideMark/>
          </w:tcPr>
          <w:p w14:paraId="58980A9D"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-34%</w:t>
            </w:r>
          </w:p>
        </w:tc>
        <w:tc>
          <w:tcPr>
            <w:tcW w:w="945" w:type="dxa"/>
            <w:tcBorders>
              <w:top w:val="nil"/>
              <w:left w:val="nil"/>
              <w:bottom w:val="single" w:sz="4" w:space="0" w:color="auto"/>
              <w:right w:val="single" w:sz="4" w:space="0" w:color="auto"/>
            </w:tcBorders>
            <w:shd w:val="clear" w:color="auto" w:fill="auto"/>
            <w:noWrap/>
            <w:vAlign w:val="bottom"/>
            <w:hideMark/>
          </w:tcPr>
          <w:p w14:paraId="5BDC16E1" w14:textId="77777777" w:rsidR="00916E62" w:rsidRPr="00916E62" w:rsidRDefault="00916E62" w:rsidP="00916E62">
            <w:pPr>
              <w:spacing w:after="0" w:line="240" w:lineRule="auto"/>
              <w:jc w:val="center"/>
              <w:rPr>
                <w:rFonts w:ascii="Arial Narrow" w:eastAsia="Times New Roman" w:hAnsi="Arial Narrow" w:cs="Times New Roman"/>
                <w:color w:val="000000"/>
                <w:sz w:val="24"/>
                <w:szCs w:val="24"/>
                <w:lang w:eastAsia="es-CO"/>
              </w:rPr>
            </w:pPr>
            <w:r w:rsidRPr="00916E62">
              <w:rPr>
                <w:rFonts w:ascii="Arial Narrow" w:eastAsia="Times New Roman" w:hAnsi="Arial Narrow" w:cs="Times New Roman"/>
                <w:color w:val="000000"/>
                <w:sz w:val="24"/>
                <w:szCs w:val="24"/>
                <w:lang w:eastAsia="es-CO"/>
              </w:rPr>
              <w:t>-40%</w:t>
            </w:r>
          </w:p>
        </w:tc>
      </w:tr>
    </w:tbl>
    <w:p w14:paraId="6C429F8E" w14:textId="77777777" w:rsidR="00916E62" w:rsidRDefault="00916E62" w:rsidP="00916E62">
      <w:pPr>
        <w:pStyle w:val="NormalWeb"/>
        <w:spacing w:before="0" w:beforeAutospacing="0" w:after="0" w:afterAutospacing="0"/>
        <w:jc w:val="both"/>
        <w:rPr>
          <w:rFonts w:ascii="Arial Narrow" w:hAnsi="Arial Narrow"/>
        </w:rPr>
      </w:pPr>
      <w:r>
        <w:rPr>
          <w:rFonts w:ascii="Arial Narrow" w:hAnsi="Arial Narrow"/>
        </w:rPr>
        <w:t>Fuente: Consultar</w:t>
      </w:r>
      <w:r>
        <w:rPr>
          <w:rStyle w:val="Refdenotaalpie"/>
          <w:rFonts w:ascii="Arial Narrow" w:hAnsi="Arial Narrow"/>
        </w:rPr>
        <w:footnoteReference w:id="7"/>
      </w:r>
    </w:p>
    <w:p w14:paraId="52EFF01D" w14:textId="77777777" w:rsidR="00916E62" w:rsidRPr="00571DD2" w:rsidRDefault="00916E62" w:rsidP="00916E62">
      <w:pPr>
        <w:pStyle w:val="NormalWeb"/>
        <w:spacing w:before="0" w:beforeAutospacing="0" w:after="0" w:afterAutospacing="0"/>
        <w:jc w:val="both"/>
        <w:rPr>
          <w:rFonts w:ascii="Arial Narrow" w:hAnsi="Arial Narrow"/>
          <w:sz w:val="18"/>
          <w:szCs w:val="18"/>
        </w:rPr>
      </w:pPr>
      <w:r w:rsidRPr="00571DD2">
        <w:rPr>
          <w:rFonts w:ascii="Arial Narrow" w:hAnsi="Arial Narrow"/>
          <w:sz w:val="18"/>
          <w:szCs w:val="18"/>
        </w:rPr>
        <w:t>*  Promedio a marzo de 2017</w:t>
      </w:r>
    </w:p>
    <w:p w14:paraId="59DB672B" w14:textId="77777777" w:rsidR="00916E62" w:rsidRDefault="00916E62" w:rsidP="00070E01">
      <w:pPr>
        <w:pStyle w:val="NormalWeb"/>
        <w:spacing w:before="0" w:beforeAutospacing="0" w:after="0" w:afterAutospacing="0"/>
        <w:jc w:val="both"/>
        <w:rPr>
          <w:rFonts w:ascii="Arial Narrow" w:hAnsi="Arial Narrow"/>
        </w:rPr>
      </w:pPr>
    </w:p>
    <w:p w14:paraId="5111C645" w14:textId="77777777" w:rsidR="005A4881" w:rsidRPr="00FF7CA9" w:rsidRDefault="005A4881" w:rsidP="00070E01">
      <w:pPr>
        <w:pStyle w:val="NormalWeb"/>
        <w:spacing w:before="0" w:beforeAutospacing="0" w:after="0" w:afterAutospacing="0"/>
        <w:jc w:val="both"/>
        <w:rPr>
          <w:rFonts w:ascii="Arial Narrow" w:hAnsi="Arial Narrow"/>
        </w:rPr>
      </w:pPr>
      <w:r>
        <w:rPr>
          <w:rFonts w:ascii="Arial Narrow" w:hAnsi="Arial Narrow"/>
        </w:rPr>
        <w:t xml:space="preserve">Ahora si nos referimos al precio del petróleo, las proyecciones de los ministerios de Hacienda y de Minas y energía también tuvieron un </w:t>
      </w:r>
      <w:r w:rsidR="00726239">
        <w:rPr>
          <w:rFonts w:ascii="Arial Narrow" w:hAnsi="Arial Narrow"/>
        </w:rPr>
        <w:t>desfase</w:t>
      </w:r>
      <w:r>
        <w:rPr>
          <w:rFonts w:ascii="Arial Narrow" w:hAnsi="Arial Narrow"/>
        </w:rPr>
        <w:t xml:space="preserve"> </w:t>
      </w:r>
      <w:r w:rsidR="00726239">
        <w:rPr>
          <w:rFonts w:ascii="Arial Narrow" w:hAnsi="Arial Narrow"/>
        </w:rPr>
        <w:t>bastante significativo</w:t>
      </w:r>
      <w:r w:rsidR="00D865AD">
        <w:rPr>
          <w:rFonts w:ascii="Arial Narrow" w:hAnsi="Arial Narrow"/>
        </w:rPr>
        <w:t xml:space="preserve"> lo cual ha afectado principalmente a las regiones productoras</w:t>
      </w:r>
      <w:r w:rsidR="00726239">
        <w:rPr>
          <w:rFonts w:ascii="Arial Narrow" w:hAnsi="Arial Narrow"/>
        </w:rPr>
        <w:t xml:space="preserve">. El precio del petróleo </w:t>
      </w:r>
      <w:r w:rsidR="00C90296">
        <w:rPr>
          <w:rFonts w:ascii="Arial Narrow" w:hAnsi="Arial Narrow"/>
        </w:rPr>
        <w:t>comenzó un descenso vertiginoso a partir del segundo semestre de 2014 después de que estuvo por encima de los 100 dólares a tal punto de ubicarse en los primeros meses de 2016 en 27,9 dólares por barril, registrando el nivel más bajo desde noviembre de 2003 de acuerdo al Marco Fiscal de Mediano Plazo</w:t>
      </w:r>
      <w:r w:rsidR="00FF7CA9">
        <w:rPr>
          <w:rFonts w:ascii="Arial Narrow" w:hAnsi="Arial Narrow"/>
        </w:rPr>
        <w:t xml:space="preserve"> 2017 y promediando para ese año un valor de 45,1 después de que en las proyecciones se registraba un valor de 84 dólares por barril para 2014. De acuerdo también al mencionado documento de proyección financiera a 10 años, para el 2017 se proyecta un precio promedio de 51 dólares </w:t>
      </w:r>
      <w:r w:rsidR="00571DD2">
        <w:rPr>
          <w:rFonts w:ascii="Arial Narrow" w:hAnsi="Arial Narrow"/>
        </w:rPr>
        <w:t>contra una</w:t>
      </w:r>
      <w:r w:rsidR="00FF7CA9">
        <w:rPr>
          <w:rFonts w:ascii="Arial Narrow" w:hAnsi="Arial Narrow"/>
        </w:rPr>
        <w:t xml:space="preserve"> proyección de 88 dólares por barril </w:t>
      </w:r>
      <w:r w:rsidR="00FF7CA9">
        <w:rPr>
          <w:rFonts w:ascii="Arial Narrow" w:hAnsi="Arial Narrow"/>
        </w:rPr>
        <w:lastRenderedPageBreak/>
        <w:t>realizados por el ministerio que lucía su lema “</w:t>
      </w:r>
      <w:r w:rsidR="00FF7CA9" w:rsidRPr="00070E01">
        <w:rPr>
          <w:rFonts w:ascii="Arial Narrow" w:hAnsi="Arial Narrow" w:cs="Arial Narrow"/>
          <w:b/>
          <w:bCs/>
        </w:rPr>
        <w:t>HACIA UN MINISTERIO AGIL, ACERTADO Y CONFIABLE</w:t>
      </w:r>
      <w:r w:rsidR="00FF7CA9">
        <w:rPr>
          <w:rFonts w:ascii="Arial Narrow" w:hAnsi="Arial Narrow" w:cs="Arial Narrow"/>
          <w:b/>
          <w:bCs/>
        </w:rPr>
        <w:t xml:space="preserve">” </w:t>
      </w:r>
      <w:r w:rsidR="00FF7CA9">
        <w:rPr>
          <w:rFonts w:ascii="Arial Narrow" w:hAnsi="Arial Narrow" w:cs="Arial Narrow"/>
          <w:bCs/>
        </w:rPr>
        <w:t>y el ministerio de Minas y Energía.</w:t>
      </w:r>
    </w:p>
    <w:p w14:paraId="31F02341" w14:textId="77777777" w:rsidR="00E01989" w:rsidRDefault="00E01989" w:rsidP="00070E01">
      <w:pPr>
        <w:pStyle w:val="NormalWeb"/>
        <w:spacing w:before="0" w:beforeAutospacing="0" w:after="0" w:afterAutospacing="0"/>
        <w:jc w:val="both"/>
        <w:rPr>
          <w:rFonts w:ascii="Arial Narrow" w:hAnsi="Arial Narrow"/>
          <w:b/>
        </w:rPr>
      </w:pPr>
    </w:p>
    <w:p w14:paraId="64853473" w14:textId="77777777" w:rsidR="00FF7CA9" w:rsidRPr="00FF7CA9" w:rsidRDefault="00FF7CA9" w:rsidP="00070E01">
      <w:pPr>
        <w:pStyle w:val="NormalWeb"/>
        <w:spacing w:before="0" w:beforeAutospacing="0" w:after="0" w:afterAutospacing="0"/>
        <w:jc w:val="both"/>
        <w:rPr>
          <w:rFonts w:ascii="Arial Narrow" w:hAnsi="Arial Narrow"/>
        </w:rPr>
      </w:pPr>
      <w:r w:rsidRPr="00FF7CA9">
        <w:rPr>
          <w:rFonts w:ascii="Arial Narrow" w:hAnsi="Arial Narrow"/>
        </w:rPr>
        <w:t xml:space="preserve">Como consecuencia de lo anterior, </w:t>
      </w:r>
      <w:r>
        <w:rPr>
          <w:rFonts w:ascii="Arial Narrow" w:hAnsi="Arial Narrow"/>
        </w:rPr>
        <w:t xml:space="preserve">las proyecciones de ingresos del SGR se vieron reducidas en el 40% en el bienio 2015-2016 y en el 46% en lo presupuestado en el bienio 2017-2018 como lo muestra la tabla No 10 con las consecuencias nefastas tanto para las finanzas tanto nacionales como para las finanzas de las entidades denominadas productoras. </w:t>
      </w:r>
    </w:p>
    <w:p w14:paraId="653A16B0" w14:textId="77777777" w:rsidR="00F751AD" w:rsidRDefault="00F751AD" w:rsidP="00070E01">
      <w:pPr>
        <w:pStyle w:val="NormalWeb"/>
        <w:spacing w:before="0" w:beforeAutospacing="0" w:after="0" w:afterAutospacing="0"/>
        <w:jc w:val="both"/>
        <w:rPr>
          <w:rFonts w:ascii="Arial Narrow" w:hAnsi="Arial Narrow"/>
        </w:rPr>
      </w:pPr>
    </w:p>
    <w:p w14:paraId="008541E5" w14:textId="0572E000" w:rsidR="00F751AD" w:rsidRPr="009D1684" w:rsidRDefault="009D1684" w:rsidP="00070E01">
      <w:pPr>
        <w:pStyle w:val="NormalWeb"/>
        <w:spacing w:before="0" w:beforeAutospacing="0" w:after="0" w:afterAutospacing="0"/>
        <w:jc w:val="both"/>
        <w:rPr>
          <w:rFonts w:ascii="Arial Narrow" w:hAnsi="Arial Narrow"/>
          <w:b/>
        </w:rPr>
      </w:pPr>
      <w:r>
        <w:rPr>
          <w:rFonts w:ascii="Arial Narrow" w:hAnsi="Arial Narrow"/>
          <w:b/>
        </w:rPr>
        <w:t>Tabla No 1</w:t>
      </w:r>
      <w:r w:rsidR="006A200B">
        <w:rPr>
          <w:rFonts w:ascii="Arial Narrow" w:hAnsi="Arial Narrow"/>
          <w:b/>
        </w:rPr>
        <w:t>1</w:t>
      </w:r>
      <w:r>
        <w:rPr>
          <w:rFonts w:ascii="Arial Narrow" w:hAnsi="Arial Narrow"/>
          <w:b/>
        </w:rPr>
        <w:t xml:space="preserve">. </w:t>
      </w:r>
      <w:r w:rsidR="00421469">
        <w:rPr>
          <w:rFonts w:ascii="Arial Narrow" w:hAnsi="Arial Narrow"/>
          <w:b/>
        </w:rPr>
        <w:t>Ingresos SGR Proyectados Vs Ingresos SGR Aprobados</w:t>
      </w:r>
    </w:p>
    <w:tbl>
      <w:tblPr>
        <w:tblW w:w="5000" w:type="pct"/>
        <w:tblCellMar>
          <w:left w:w="70" w:type="dxa"/>
          <w:right w:w="70" w:type="dxa"/>
        </w:tblCellMar>
        <w:tblLook w:val="04A0" w:firstRow="1" w:lastRow="0" w:firstColumn="1" w:lastColumn="0" w:noHBand="0" w:noVBand="1"/>
      </w:tblPr>
      <w:tblGrid>
        <w:gridCol w:w="2135"/>
        <w:gridCol w:w="724"/>
        <w:gridCol w:w="746"/>
        <w:gridCol w:w="746"/>
        <w:gridCol w:w="746"/>
        <w:gridCol w:w="746"/>
        <w:gridCol w:w="749"/>
        <w:gridCol w:w="749"/>
        <w:gridCol w:w="746"/>
        <w:gridCol w:w="741"/>
      </w:tblGrid>
      <w:tr w:rsidR="009D1684" w:rsidRPr="009D1684" w14:paraId="0ECF5D13" w14:textId="77777777" w:rsidTr="009D1684">
        <w:trPr>
          <w:trHeight w:val="300"/>
        </w:trPr>
        <w:tc>
          <w:tcPr>
            <w:tcW w:w="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DAD82" w14:textId="77777777" w:rsidR="009D1684" w:rsidRPr="009D1684" w:rsidRDefault="009D1684" w:rsidP="009D1684">
            <w:pPr>
              <w:spacing w:after="0" w:line="240" w:lineRule="auto"/>
              <w:rPr>
                <w:rFonts w:ascii="Arial Narrow" w:eastAsia="Times New Roman" w:hAnsi="Arial Narrow" w:cs="Times New Roman"/>
                <w:b/>
                <w:color w:val="000000"/>
                <w:lang w:eastAsia="es-CO"/>
              </w:rPr>
            </w:pPr>
            <w:r w:rsidRPr="009D1684">
              <w:rPr>
                <w:rFonts w:ascii="Arial Narrow" w:eastAsia="Times New Roman" w:hAnsi="Arial Narrow" w:cs="Times New Roman"/>
                <w:b/>
                <w:color w:val="000000"/>
                <w:lang w:eastAsia="es-CO"/>
              </w:rPr>
              <w:t>Años</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14:paraId="40361A5C" w14:textId="77777777" w:rsidR="009D1684" w:rsidRPr="009D1684" w:rsidRDefault="009D1684" w:rsidP="009D1684">
            <w:pPr>
              <w:spacing w:after="0" w:line="240" w:lineRule="auto"/>
              <w:jc w:val="center"/>
              <w:rPr>
                <w:rFonts w:ascii="Arial Narrow" w:eastAsia="Times New Roman" w:hAnsi="Arial Narrow" w:cs="Times New Roman"/>
                <w:b/>
                <w:color w:val="000000"/>
                <w:lang w:eastAsia="es-CO"/>
              </w:rPr>
            </w:pPr>
            <w:r w:rsidRPr="009D1684">
              <w:rPr>
                <w:rFonts w:ascii="Arial Narrow" w:eastAsia="Times New Roman" w:hAnsi="Arial Narrow" w:cs="Times New Roman"/>
                <w:b/>
                <w:color w:val="000000"/>
                <w:lang w:eastAsia="es-CO"/>
              </w:rPr>
              <w:t>2012</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14:paraId="769E215C" w14:textId="77777777" w:rsidR="009D1684" w:rsidRPr="009D1684" w:rsidRDefault="009D1684" w:rsidP="009D1684">
            <w:pPr>
              <w:spacing w:after="0" w:line="240" w:lineRule="auto"/>
              <w:jc w:val="center"/>
              <w:rPr>
                <w:rFonts w:ascii="Arial Narrow" w:eastAsia="Times New Roman" w:hAnsi="Arial Narrow" w:cs="Times New Roman"/>
                <w:b/>
                <w:color w:val="000000"/>
                <w:lang w:eastAsia="es-CO"/>
              </w:rPr>
            </w:pPr>
            <w:r w:rsidRPr="009D1684">
              <w:rPr>
                <w:rFonts w:ascii="Arial Narrow" w:eastAsia="Times New Roman" w:hAnsi="Arial Narrow" w:cs="Times New Roman"/>
                <w:b/>
                <w:color w:val="000000"/>
                <w:lang w:eastAsia="es-CO"/>
              </w:rPr>
              <w:t>2013</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14:paraId="2B72B82A" w14:textId="77777777" w:rsidR="009D1684" w:rsidRPr="009D1684" w:rsidRDefault="009D1684" w:rsidP="009D1684">
            <w:pPr>
              <w:spacing w:after="0" w:line="240" w:lineRule="auto"/>
              <w:jc w:val="center"/>
              <w:rPr>
                <w:rFonts w:ascii="Arial Narrow" w:eastAsia="Times New Roman" w:hAnsi="Arial Narrow" w:cs="Times New Roman"/>
                <w:b/>
                <w:color w:val="000000"/>
                <w:lang w:eastAsia="es-CO"/>
              </w:rPr>
            </w:pPr>
            <w:r w:rsidRPr="009D1684">
              <w:rPr>
                <w:rFonts w:ascii="Arial Narrow" w:eastAsia="Times New Roman" w:hAnsi="Arial Narrow" w:cs="Times New Roman"/>
                <w:b/>
                <w:color w:val="000000"/>
                <w:lang w:eastAsia="es-CO"/>
              </w:rPr>
              <w:t>2014</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14:paraId="6B0FF2E7" w14:textId="77777777" w:rsidR="009D1684" w:rsidRPr="009D1684" w:rsidRDefault="009D1684" w:rsidP="009D1684">
            <w:pPr>
              <w:spacing w:after="0" w:line="240" w:lineRule="auto"/>
              <w:jc w:val="center"/>
              <w:rPr>
                <w:rFonts w:ascii="Arial Narrow" w:eastAsia="Times New Roman" w:hAnsi="Arial Narrow" w:cs="Times New Roman"/>
                <w:b/>
                <w:color w:val="000000"/>
                <w:lang w:eastAsia="es-CO"/>
              </w:rPr>
            </w:pPr>
            <w:r w:rsidRPr="009D1684">
              <w:rPr>
                <w:rFonts w:ascii="Arial Narrow" w:eastAsia="Times New Roman" w:hAnsi="Arial Narrow" w:cs="Times New Roman"/>
                <w:b/>
                <w:color w:val="000000"/>
                <w:lang w:eastAsia="es-CO"/>
              </w:rPr>
              <w:t>2015</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14:paraId="5DE68B57" w14:textId="77777777" w:rsidR="009D1684" w:rsidRPr="009D1684" w:rsidRDefault="009D1684" w:rsidP="009D1684">
            <w:pPr>
              <w:spacing w:after="0" w:line="240" w:lineRule="auto"/>
              <w:jc w:val="center"/>
              <w:rPr>
                <w:rFonts w:ascii="Arial Narrow" w:eastAsia="Times New Roman" w:hAnsi="Arial Narrow" w:cs="Times New Roman"/>
                <w:b/>
                <w:color w:val="000000"/>
                <w:lang w:eastAsia="es-CO"/>
              </w:rPr>
            </w:pPr>
            <w:r w:rsidRPr="009D1684">
              <w:rPr>
                <w:rFonts w:ascii="Arial Narrow" w:eastAsia="Times New Roman" w:hAnsi="Arial Narrow" w:cs="Times New Roman"/>
                <w:b/>
                <w:color w:val="000000"/>
                <w:lang w:eastAsia="es-CO"/>
              </w:rPr>
              <w:t>2016</w:t>
            </w:r>
          </w:p>
        </w:tc>
        <w:tc>
          <w:tcPr>
            <w:tcW w:w="472" w:type="pct"/>
            <w:tcBorders>
              <w:top w:val="single" w:sz="4" w:space="0" w:color="auto"/>
              <w:left w:val="nil"/>
              <w:bottom w:val="single" w:sz="4" w:space="0" w:color="auto"/>
              <w:right w:val="single" w:sz="4" w:space="0" w:color="auto"/>
            </w:tcBorders>
            <w:shd w:val="clear" w:color="auto" w:fill="auto"/>
            <w:noWrap/>
            <w:vAlign w:val="bottom"/>
            <w:hideMark/>
          </w:tcPr>
          <w:p w14:paraId="707C7985" w14:textId="77777777" w:rsidR="009D1684" w:rsidRPr="009D1684" w:rsidRDefault="009D1684" w:rsidP="009D1684">
            <w:pPr>
              <w:spacing w:after="0" w:line="240" w:lineRule="auto"/>
              <w:jc w:val="center"/>
              <w:rPr>
                <w:rFonts w:ascii="Arial Narrow" w:eastAsia="Times New Roman" w:hAnsi="Arial Narrow" w:cs="Times New Roman"/>
                <w:b/>
                <w:color w:val="000000"/>
                <w:lang w:eastAsia="es-CO"/>
              </w:rPr>
            </w:pPr>
            <w:r w:rsidRPr="009D1684">
              <w:rPr>
                <w:rFonts w:ascii="Arial Narrow" w:eastAsia="Times New Roman" w:hAnsi="Arial Narrow" w:cs="Times New Roman"/>
                <w:b/>
                <w:color w:val="000000"/>
                <w:lang w:eastAsia="es-CO"/>
              </w:rPr>
              <w:t>2017</w:t>
            </w:r>
          </w:p>
        </w:tc>
        <w:tc>
          <w:tcPr>
            <w:tcW w:w="472" w:type="pct"/>
            <w:tcBorders>
              <w:top w:val="single" w:sz="4" w:space="0" w:color="auto"/>
              <w:left w:val="nil"/>
              <w:bottom w:val="single" w:sz="4" w:space="0" w:color="auto"/>
              <w:right w:val="single" w:sz="4" w:space="0" w:color="auto"/>
            </w:tcBorders>
            <w:shd w:val="clear" w:color="auto" w:fill="auto"/>
            <w:noWrap/>
            <w:vAlign w:val="bottom"/>
            <w:hideMark/>
          </w:tcPr>
          <w:p w14:paraId="724ED940" w14:textId="77777777" w:rsidR="009D1684" w:rsidRPr="009D1684" w:rsidRDefault="009D1684" w:rsidP="009D1684">
            <w:pPr>
              <w:spacing w:after="0" w:line="240" w:lineRule="auto"/>
              <w:jc w:val="center"/>
              <w:rPr>
                <w:rFonts w:ascii="Arial Narrow" w:eastAsia="Times New Roman" w:hAnsi="Arial Narrow" w:cs="Times New Roman"/>
                <w:b/>
                <w:color w:val="000000"/>
                <w:lang w:eastAsia="es-CO"/>
              </w:rPr>
            </w:pPr>
            <w:r w:rsidRPr="009D1684">
              <w:rPr>
                <w:rFonts w:ascii="Arial Narrow" w:eastAsia="Times New Roman" w:hAnsi="Arial Narrow" w:cs="Times New Roman"/>
                <w:b/>
                <w:color w:val="000000"/>
                <w:lang w:eastAsia="es-CO"/>
              </w:rPr>
              <w:t>2018</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14:paraId="55F168DB" w14:textId="77777777" w:rsidR="009D1684" w:rsidRPr="009D1684" w:rsidRDefault="009D1684" w:rsidP="009D1684">
            <w:pPr>
              <w:spacing w:after="0" w:line="240" w:lineRule="auto"/>
              <w:jc w:val="center"/>
              <w:rPr>
                <w:rFonts w:ascii="Arial Narrow" w:eastAsia="Times New Roman" w:hAnsi="Arial Narrow" w:cs="Times New Roman"/>
                <w:b/>
                <w:color w:val="000000"/>
                <w:lang w:eastAsia="es-CO"/>
              </w:rPr>
            </w:pPr>
            <w:r w:rsidRPr="009D1684">
              <w:rPr>
                <w:rFonts w:ascii="Arial Narrow" w:eastAsia="Times New Roman" w:hAnsi="Arial Narrow" w:cs="Times New Roman"/>
                <w:b/>
                <w:color w:val="000000"/>
                <w:lang w:eastAsia="es-CO"/>
              </w:rPr>
              <w:t>2019</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14:paraId="29507619" w14:textId="77777777" w:rsidR="009D1684" w:rsidRPr="009D1684" w:rsidRDefault="009D1684" w:rsidP="009D1684">
            <w:pPr>
              <w:spacing w:after="0" w:line="240" w:lineRule="auto"/>
              <w:jc w:val="center"/>
              <w:rPr>
                <w:rFonts w:ascii="Arial Narrow" w:eastAsia="Times New Roman" w:hAnsi="Arial Narrow" w:cs="Times New Roman"/>
                <w:b/>
                <w:color w:val="000000"/>
                <w:lang w:eastAsia="es-CO"/>
              </w:rPr>
            </w:pPr>
            <w:r w:rsidRPr="009D1684">
              <w:rPr>
                <w:rFonts w:ascii="Arial Narrow" w:eastAsia="Times New Roman" w:hAnsi="Arial Narrow" w:cs="Times New Roman"/>
                <w:b/>
                <w:color w:val="000000"/>
                <w:lang w:eastAsia="es-CO"/>
              </w:rPr>
              <w:t>2020</w:t>
            </w:r>
          </w:p>
        </w:tc>
      </w:tr>
      <w:tr w:rsidR="009D1684" w:rsidRPr="009D1684" w14:paraId="235AF101" w14:textId="77777777" w:rsidTr="009D1684">
        <w:trPr>
          <w:trHeight w:val="33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14:paraId="44325A06" w14:textId="77777777" w:rsidR="009D1684" w:rsidRPr="009D1684" w:rsidRDefault="009D1684" w:rsidP="009D1684">
            <w:pPr>
              <w:spacing w:after="0" w:line="240" w:lineRule="auto"/>
              <w:rPr>
                <w:rFonts w:ascii="Arial Narrow" w:eastAsia="Times New Roman" w:hAnsi="Arial Narrow" w:cs="Times New Roman"/>
                <w:b/>
                <w:color w:val="000000"/>
                <w:lang w:eastAsia="es-CO"/>
              </w:rPr>
            </w:pPr>
            <w:r w:rsidRPr="009D1684">
              <w:rPr>
                <w:rFonts w:ascii="Arial Narrow" w:eastAsia="Times New Roman" w:hAnsi="Arial Narrow" w:cs="Times New Roman"/>
                <w:b/>
                <w:color w:val="000000"/>
                <w:lang w:eastAsia="es-CO"/>
              </w:rPr>
              <w:t>Proyección AL 05/2011</w:t>
            </w:r>
          </w:p>
        </w:tc>
        <w:tc>
          <w:tcPr>
            <w:tcW w:w="458" w:type="pct"/>
            <w:tcBorders>
              <w:top w:val="nil"/>
              <w:left w:val="nil"/>
              <w:bottom w:val="single" w:sz="4" w:space="0" w:color="auto"/>
              <w:right w:val="single" w:sz="4" w:space="0" w:color="auto"/>
            </w:tcBorders>
            <w:shd w:val="clear" w:color="auto" w:fill="auto"/>
            <w:noWrap/>
            <w:vAlign w:val="bottom"/>
            <w:hideMark/>
          </w:tcPr>
          <w:p w14:paraId="5AB473E4"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9.181</w:t>
            </w:r>
          </w:p>
        </w:tc>
        <w:tc>
          <w:tcPr>
            <w:tcW w:w="470" w:type="pct"/>
            <w:tcBorders>
              <w:top w:val="nil"/>
              <w:left w:val="nil"/>
              <w:bottom w:val="single" w:sz="4" w:space="0" w:color="auto"/>
              <w:right w:val="single" w:sz="4" w:space="0" w:color="auto"/>
            </w:tcBorders>
            <w:shd w:val="clear" w:color="auto" w:fill="auto"/>
            <w:noWrap/>
            <w:vAlign w:val="bottom"/>
            <w:hideMark/>
          </w:tcPr>
          <w:p w14:paraId="57CED841"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9.809</w:t>
            </w:r>
          </w:p>
        </w:tc>
        <w:tc>
          <w:tcPr>
            <w:tcW w:w="470" w:type="pct"/>
            <w:tcBorders>
              <w:top w:val="nil"/>
              <w:left w:val="nil"/>
              <w:bottom w:val="single" w:sz="4" w:space="0" w:color="auto"/>
              <w:right w:val="single" w:sz="4" w:space="0" w:color="auto"/>
            </w:tcBorders>
            <w:shd w:val="clear" w:color="auto" w:fill="auto"/>
            <w:noWrap/>
            <w:vAlign w:val="bottom"/>
            <w:hideMark/>
          </w:tcPr>
          <w:p w14:paraId="354B1B11"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9.899</w:t>
            </w:r>
          </w:p>
        </w:tc>
        <w:tc>
          <w:tcPr>
            <w:tcW w:w="470" w:type="pct"/>
            <w:tcBorders>
              <w:top w:val="nil"/>
              <w:left w:val="nil"/>
              <w:bottom w:val="single" w:sz="4" w:space="0" w:color="auto"/>
              <w:right w:val="single" w:sz="4" w:space="0" w:color="auto"/>
            </w:tcBorders>
            <w:shd w:val="clear" w:color="auto" w:fill="auto"/>
            <w:noWrap/>
            <w:vAlign w:val="bottom"/>
            <w:hideMark/>
          </w:tcPr>
          <w:p w14:paraId="1D5A32C5"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10.363</w:t>
            </w:r>
          </w:p>
        </w:tc>
        <w:tc>
          <w:tcPr>
            <w:tcW w:w="470" w:type="pct"/>
            <w:tcBorders>
              <w:top w:val="nil"/>
              <w:left w:val="nil"/>
              <w:bottom w:val="single" w:sz="4" w:space="0" w:color="auto"/>
              <w:right w:val="single" w:sz="4" w:space="0" w:color="auto"/>
            </w:tcBorders>
            <w:shd w:val="clear" w:color="auto" w:fill="auto"/>
            <w:noWrap/>
            <w:vAlign w:val="bottom"/>
            <w:hideMark/>
          </w:tcPr>
          <w:p w14:paraId="285A7002"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10.389</w:t>
            </w:r>
          </w:p>
        </w:tc>
        <w:tc>
          <w:tcPr>
            <w:tcW w:w="472" w:type="pct"/>
            <w:tcBorders>
              <w:top w:val="nil"/>
              <w:left w:val="nil"/>
              <w:bottom w:val="single" w:sz="4" w:space="0" w:color="auto"/>
              <w:right w:val="single" w:sz="4" w:space="0" w:color="auto"/>
            </w:tcBorders>
            <w:shd w:val="clear" w:color="auto" w:fill="auto"/>
            <w:noWrap/>
            <w:vAlign w:val="bottom"/>
            <w:hideMark/>
          </w:tcPr>
          <w:p w14:paraId="3087B84C"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10.733</w:t>
            </w:r>
          </w:p>
        </w:tc>
        <w:tc>
          <w:tcPr>
            <w:tcW w:w="472" w:type="pct"/>
            <w:tcBorders>
              <w:top w:val="nil"/>
              <w:left w:val="nil"/>
              <w:bottom w:val="single" w:sz="4" w:space="0" w:color="auto"/>
              <w:right w:val="single" w:sz="4" w:space="0" w:color="auto"/>
            </w:tcBorders>
            <w:shd w:val="clear" w:color="auto" w:fill="auto"/>
            <w:noWrap/>
            <w:vAlign w:val="bottom"/>
            <w:hideMark/>
          </w:tcPr>
          <w:p w14:paraId="61B5FE98"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11.054</w:t>
            </w:r>
          </w:p>
        </w:tc>
        <w:tc>
          <w:tcPr>
            <w:tcW w:w="470" w:type="pct"/>
            <w:tcBorders>
              <w:top w:val="nil"/>
              <w:left w:val="nil"/>
              <w:bottom w:val="single" w:sz="4" w:space="0" w:color="auto"/>
              <w:right w:val="single" w:sz="4" w:space="0" w:color="auto"/>
            </w:tcBorders>
            <w:shd w:val="clear" w:color="auto" w:fill="auto"/>
            <w:noWrap/>
            <w:vAlign w:val="bottom"/>
            <w:hideMark/>
          </w:tcPr>
          <w:p w14:paraId="1DF4F5E5"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11.429</w:t>
            </w:r>
          </w:p>
        </w:tc>
        <w:tc>
          <w:tcPr>
            <w:tcW w:w="470" w:type="pct"/>
            <w:tcBorders>
              <w:top w:val="nil"/>
              <w:left w:val="nil"/>
              <w:bottom w:val="single" w:sz="4" w:space="0" w:color="auto"/>
              <w:right w:val="single" w:sz="4" w:space="0" w:color="auto"/>
            </w:tcBorders>
            <w:shd w:val="clear" w:color="auto" w:fill="auto"/>
            <w:noWrap/>
            <w:vAlign w:val="bottom"/>
            <w:hideMark/>
          </w:tcPr>
          <w:p w14:paraId="598A2283"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11.988</w:t>
            </w:r>
          </w:p>
        </w:tc>
      </w:tr>
      <w:tr w:rsidR="009D1684" w:rsidRPr="009D1684" w14:paraId="0A6A0C81" w14:textId="77777777" w:rsidTr="009D1684">
        <w:trPr>
          <w:trHeight w:val="33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14:paraId="72DC7F0A" w14:textId="77777777" w:rsidR="009D1684" w:rsidRPr="009D1684" w:rsidRDefault="009D1684" w:rsidP="009D1684">
            <w:pPr>
              <w:spacing w:after="0" w:line="240" w:lineRule="auto"/>
              <w:rPr>
                <w:rFonts w:ascii="Arial Narrow" w:eastAsia="Times New Roman" w:hAnsi="Arial Narrow" w:cs="Times New Roman"/>
                <w:b/>
                <w:color w:val="000000"/>
                <w:lang w:eastAsia="es-CO"/>
              </w:rPr>
            </w:pPr>
            <w:r w:rsidRPr="009D1684">
              <w:rPr>
                <w:rFonts w:ascii="Arial Narrow" w:eastAsia="Times New Roman" w:hAnsi="Arial Narrow" w:cs="Times New Roman"/>
                <w:b/>
                <w:color w:val="000000"/>
                <w:lang w:eastAsia="es-CO"/>
              </w:rPr>
              <w:t>Bienio</w:t>
            </w:r>
          </w:p>
        </w:tc>
        <w:tc>
          <w:tcPr>
            <w:tcW w:w="458" w:type="pct"/>
            <w:tcBorders>
              <w:top w:val="nil"/>
              <w:left w:val="nil"/>
              <w:bottom w:val="single" w:sz="4" w:space="0" w:color="auto"/>
              <w:right w:val="single" w:sz="4" w:space="0" w:color="auto"/>
            </w:tcBorders>
            <w:shd w:val="clear" w:color="auto" w:fill="auto"/>
            <w:noWrap/>
            <w:vAlign w:val="bottom"/>
            <w:hideMark/>
          </w:tcPr>
          <w:p w14:paraId="10028E02"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9.181</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14:paraId="4D0EA171"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19.708</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14:paraId="4554472A"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20.752</w:t>
            </w:r>
          </w:p>
        </w:tc>
        <w:tc>
          <w:tcPr>
            <w:tcW w:w="9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D3AEB4D"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21.787</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14:paraId="6861C907"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23.417</w:t>
            </w:r>
          </w:p>
        </w:tc>
      </w:tr>
      <w:tr w:rsidR="009D1684" w:rsidRPr="009D1684" w14:paraId="60544A74" w14:textId="77777777" w:rsidTr="009D1684">
        <w:trPr>
          <w:trHeight w:val="33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14:paraId="216E671D" w14:textId="77777777" w:rsidR="009D1684" w:rsidRPr="009D1684" w:rsidRDefault="009D1684" w:rsidP="009D1684">
            <w:pPr>
              <w:spacing w:after="0" w:line="240" w:lineRule="auto"/>
              <w:rPr>
                <w:rFonts w:ascii="Arial Narrow" w:eastAsia="Times New Roman" w:hAnsi="Arial Narrow" w:cs="Times New Roman"/>
                <w:b/>
                <w:color w:val="000000"/>
                <w:lang w:eastAsia="es-CO"/>
              </w:rPr>
            </w:pPr>
            <w:r w:rsidRPr="009D1684">
              <w:rPr>
                <w:rFonts w:ascii="Arial Narrow" w:eastAsia="Times New Roman" w:hAnsi="Arial Narrow" w:cs="Times New Roman"/>
                <w:b/>
                <w:color w:val="000000"/>
                <w:lang w:eastAsia="es-CO"/>
              </w:rPr>
              <w:t>Presupuesto Aprobado</w:t>
            </w:r>
          </w:p>
        </w:tc>
        <w:tc>
          <w:tcPr>
            <w:tcW w:w="458" w:type="pct"/>
            <w:tcBorders>
              <w:top w:val="nil"/>
              <w:left w:val="nil"/>
              <w:bottom w:val="single" w:sz="4" w:space="0" w:color="auto"/>
              <w:right w:val="single" w:sz="4" w:space="0" w:color="auto"/>
            </w:tcBorders>
            <w:shd w:val="clear" w:color="auto" w:fill="auto"/>
            <w:noWrap/>
            <w:vAlign w:val="bottom"/>
            <w:hideMark/>
          </w:tcPr>
          <w:p w14:paraId="23768A7F"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9.100</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14:paraId="15ABDE24"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18.426</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14:paraId="7D75C0CC"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12.495</w:t>
            </w:r>
          </w:p>
        </w:tc>
        <w:tc>
          <w:tcPr>
            <w:tcW w:w="9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9725B61"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11.759</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14:paraId="23286917"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13.493</w:t>
            </w:r>
          </w:p>
        </w:tc>
      </w:tr>
      <w:tr w:rsidR="009D1684" w:rsidRPr="009D1684" w14:paraId="5423AB43" w14:textId="77777777" w:rsidTr="009D1684">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14:paraId="1CB93FB3" w14:textId="77777777" w:rsidR="009D1684" w:rsidRPr="009D1684" w:rsidRDefault="009D1684" w:rsidP="009D1684">
            <w:pPr>
              <w:spacing w:after="0" w:line="240" w:lineRule="auto"/>
              <w:rPr>
                <w:rFonts w:ascii="Arial Narrow" w:eastAsia="Times New Roman" w:hAnsi="Arial Narrow" w:cs="Times New Roman"/>
                <w:b/>
                <w:color w:val="000000"/>
                <w:lang w:eastAsia="es-CO"/>
              </w:rPr>
            </w:pPr>
            <w:r w:rsidRPr="009D1684">
              <w:rPr>
                <w:rFonts w:ascii="Arial Narrow" w:eastAsia="Times New Roman" w:hAnsi="Arial Narrow" w:cs="Times New Roman"/>
                <w:b/>
                <w:color w:val="000000"/>
                <w:lang w:eastAsia="es-CO"/>
              </w:rPr>
              <w:t>Diferencia Absoluta</w:t>
            </w:r>
          </w:p>
        </w:tc>
        <w:tc>
          <w:tcPr>
            <w:tcW w:w="458" w:type="pct"/>
            <w:tcBorders>
              <w:top w:val="nil"/>
              <w:left w:val="nil"/>
              <w:bottom w:val="single" w:sz="4" w:space="0" w:color="auto"/>
              <w:right w:val="single" w:sz="4" w:space="0" w:color="auto"/>
            </w:tcBorders>
            <w:shd w:val="clear" w:color="auto" w:fill="auto"/>
            <w:noWrap/>
            <w:vAlign w:val="bottom"/>
            <w:hideMark/>
          </w:tcPr>
          <w:p w14:paraId="09CD7DAA"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(81)</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14:paraId="2B5A88C0"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(1.282)</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14:paraId="4B3CE4BF"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(8.257)</w:t>
            </w:r>
          </w:p>
        </w:tc>
        <w:tc>
          <w:tcPr>
            <w:tcW w:w="9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A2059A9"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(10.028)</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14:paraId="461CA646"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(9.924)</w:t>
            </w:r>
          </w:p>
        </w:tc>
      </w:tr>
      <w:tr w:rsidR="009D1684" w:rsidRPr="009D1684" w14:paraId="6BE6C827" w14:textId="77777777" w:rsidTr="009D1684">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14:paraId="776E0F64" w14:textId="77777777" w:rsidR="009D1684" w:rsidRPr="009D1684" w:rsidRDefault="009D1684" w:rsidP="009D1684">
            <w:pPr>
              <w:spacing w:after="0" w:line="240" w:lineRule="auto"/>
              <w:rPr>
                <w:rFonts w:ascii="Arial Narrow" w:eastAsia="Times New Roman" w:hAnsi="Arial Narrow" w:cs="Times New Roman"/>
                <w:b/>
                <w:color w:val="000000"/>
                <w:lang w:eastAsia="es-CO"/>
              </w:rPr>
            </w:pPr>
            <w:r w:rsidRPr="009D1684">
              <w:rPr>
                <w:rFonts w:ascii="Arial Narrow" w:eastAsia="Times New Roman" w:hAnsi="Arial Narrow" w:cs="Times New Roman"/>
                <w:b/>
                <w:color w:val="000000"/>
                <w:lang w:eastAsia="es-CO"/>
              </w:rPr>
              <w:t>Diferencia Relativa</w:t>
            </w:r>
          </w:p>
        </w:tc>
        <w:tc>
          <w:tcPr>
            <w:tcW w:w="458" w:type="pct"/>
            <w:tcBorders>
              <w:top w:val="nil"/>
              <w:left w:val="nil"/>
              <w:bottom w:val="single" w:sz="4" w:space="0" w:color="auto"/>
              <w:right w:val="single" w:sz="4" w:space="0" w:color="auto"/>
            </w:tcBorders>
            <w:shd w:val="clear" w:color="auto" w:fill="auto"/>
            <w:noWrap/>
            <w:vAlign w:val="bottom"/>
            <w:hideMark/>
          </w:tcPr>
          <w:p w14:paraId="5451584D"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-1%</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14:paraId="4FB56E3E"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-7%</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14:paraId="7E532C6B"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-40%</w:t>
            </w:r>
          </w:p>
        </w:tc>
        <w:tc>
          <w:tcPr>
            <w:tcW w:w="94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7DBF44A"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-46%</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14:paraId="2C37989F" w14:textId="77777777" w:rsidR="009D1684" w:rsidRPr="009D1684" w:rsidRDefault="009D1684" w:rsidP="009D1684">
            <w:pPr>
              <w:spacing w:after="0" w:line="240" w:lineRule="auto"/>
              <w:jc w:val="center"/>
              <w:rPr>
                <w:rFonts w:ascii="Arial Narrow" w:eastAsia="Times New Roman" w:hAnsi="Arial Narrow" w:cs="Times New Roman"/>
                <w:color w:val="000000"/>
                <w:lang w:eastAsia="es-CO"/>
              </w:rPr>
            </w:pPr>
            <w:r w:rsidRPr="009D1684">
              <w:rPr>
                <w:rFonts w:ascii="Arial Narrow" w:eastAsia="Times New Roman" w:hAnsi="Arial Narrow" w:cs="Times New Roman"/>
                <w:color w:val="000000"/>
                <w:lang w:eastAsia="es-CO"/>
              </w:rPr>
              <w:t>-42%</w:t>
            </w:r>
          </w:p>
        </w:tc>
      </w:tr>
    </w:tbl>
    <w:p w14:paraId="0F996972" w14:textId="77777777" w:rsidR="00FF7CA9" w:rsidRPr="00421469" w:rsidRDefault="00FF7CA9" w:rsidP="00FF7CA9">
      <w:pPr>
        <w:pStyle w:val="NormalWeb"/>
        <w:spacing w:before="0" w:beforeAutospacing="0" w:after="0" w:afterAutospacing="0"/>
        <w:jc w:val="both"/>
        <w:rPr>
          <w:rFonts w:ascii="Arial Narrow" w:hAnsi="Arial Narrow"/>
        </w:rPr>
      </w:pPr>
      <w:r>
        <w:rPr>
          <w:rFonts w:ascii="Arial Narrow" w:hAnsi="Arial Narrow"/>
        </w:rPr>
        <w:t xml:space="preserve">Fuente: Fuente: </w:t>
      </w:r>
      <w:r w:rsidR="0073271B">
        <w:rPr>
          <w:rFonts w:ascii="Arial Narrow" w:hAnsi="Arial Narrow"/>
        </w:rPr>
        <w:t xml:space="preserve">Exposición de Motivos </w:t>
      </w:r>
      <w:r w:rsidRPr="00421469">
        <w:rPr>
          <w:rFonts w:ascii="Arial Narrow" w:hAnsi="Arial Narrow"/>
        </w:rPr>
        <w:t>Acto Legislativo 05/2011</w:t>
      </w:r>
      <w:r>
        <w:rPr>
          <w:rFonts w:ascii="Arial Narrow" w:hAnsi="Arial Narrow"/>
        </w:rPr>
        <w:t xml:space="preserve"> y </w:t>
      </w:r>
      <w:r w:rsidR="0073271B">
        <w:rPr>
          <w:rFonts w:ascii="Arial Narrow" w:hAnsi="Arial Narrow"/>
        </w:rPr>
        <w:t>Presupuestos SGR Aprobados</w:t>
      </w:r>
    </w:p>
    <w:p w14:paraId="0B6EF5D6" w14:textId="77777777" w:rsidR="00F751AD" w:rsidRDefault="00F751AD" w:rsidP="00070E01">
      <w:pPr>
        <w:pStyle w:val="NormalWeb"/>
        <w:spacing w:before="0" w:beforeAutospacing="0" w:after="0" w:afterAutospacing="0"/>
        <w:jc w:val="both"/>
        <w:rPr>
          <w:rFonts w:ascii="Arial Narrow" w:hAnsi="Arial Narrow"/>
        </w:rPr>
      </w:pPr>
    </w:p>
    <w:p w14:paraId="3AD9C7CB" w14:textId="77777777" w:rsidR="0073271B" w:rsidRDefault="0073271B" w:rsidP="00070E01">
      <w:pPr>
        <w:pStyle w:val="NormalWeb"/>
        <w:spacing w:before="0" w:beforeAutospacing="0" w:after="0" w:afterAutospacing="0"/>
        <w:jc w:val="both"/>
        <w:rPr>
          <w:rFonts w:ascii="Arial Narrow" w:hAnsi="Arial Narrow"/>
        </w:rPr>
      </w:pPr>
    </w:p>
    <w:p w14:paraId="4FD2814D" w14:textId="77777777" w:rsidR="00070E01" w:rsidRDefault="00672EC7" w:rsidP="00070E01">
      <w:pPr>
        <w:pStyle w:val="NormalWeb"/>
        <w:spacing w:before="0" w:beforeAutospacing="0" w:after="0" w:afterAutospacing="0"/>
        <w:jc w:val="both"/>
        <w:rPr>
          <w:rFonts w:ascii="Arial Narrow" w:hAnsi="Arial Narrow"/>
        </w:rPr>
      </w:pPr>
      <w:r>
        <w:rPr>
          <w:rFonts w:ascii="Arial Narrow" w:hAnsi="Arial Narrow"/>
        </w:rPr>
        <w:t>Teniendo en cuenta lo anterior,</w:t>
      </w:r>
      <w:r w:rsidR="0040001C">
        <w:rPr>
          <w:rFonts w:ascii="Arial Narrow" w:hAnsi="Arial Narrow"/>
        </w:rPr>
        <w:t xml:space="preserve"> d</w:t>
      </w:r>
      <w:r w:rsidR="00070E01">
        <w:rPr>
          <w:rFonts w:ascii="Arial Narrow" w:hAnsi="Arial Narrow"/>
        </w:rPr>
        <w:t xml:space="preserve">esde el año 2014, </w:t>
      </w:r>
      <w:r w:rsidR="0040001C">
        <w:rPr>
          <w:rFonts w:ascii="Arial Narrow" w:hAnsi="Arial Narrow"/>
        </w:rPr>
        <w:t xml:space="preserve">por parte de diferentes congresistas </w:t>
      </w:r>
      <w:r w:rsidR="00070E01">
        <w:rPr>
          <w:rFonts w:ascii="Arial Narrow" w:hAnsi="Arial Narrow"/>
        </w:rPr>
        <w:t>se ha intentado modificar el Sistema General de Regalías</w:t>
      </w:r>
      <w:r w:rsidR="0040001C">
        <w:rPr>
          <w:rFonts w:ascii="Arial Narrow" w:hAnsi="Arial Narrow"/>
        </w:rPr>
        <w:t xml:space="preserve"> </w:t>
      </w:r>
      <w:r w:rsidR="0073271B">
        <w:rPr>
          <w:rFonts w:ascii="Arial Narrow" w:hAnsi="Arial Narrow"/>
        </w:rPr>
        <w:t>con el fin de recuperar</w:t>
      </w:r>
      <w:r w:rsidR="0040001C">
        <w:rPr>
          <w:rFonts w:ascii="Arial Narrow" w:hAnsi="Arial Narrow"/>
        </w:rPr>
        <w:t xml:space="preserve"> en parte los ingresos dejados de percibir con ocasión a la aplicación de Acto Legislativo 05/2011 y para destrabar el procedimiento de aprobación de los proyectos ante los Órganos Colegiados de Administración y Decisión OCAD los cuales han sido un palo en la rueda en la ejecución de los recursos del SGR como lo expone la Contraloría General de la República en su último informe donde asegura que están represados más de 10 billones de pesos enriqueciendo el sistema financiero, mientras las regiones cuentan con necesidades insatisfechas o como el caso del FCTeI que a diciembre de 2016 tiene 1.5 billones de pesos sin ejecutar. </w:t>
      </w:r>
      <w:r w:rsidR="0073271B">
        <w:rPr>
          <w:rFonts w:ascii="Arial Narrow" w:hAnsi="Arial Narrow"/>
        </w:rPr>
        <w:t>En esa medida, se han presentado las siguientes propuestas:</w:t>
      </w:r>
    </w:p>
    <w:p w14:paraId="59B7368C" w14:textId="77777777" w:rsidR="0040001C" w:rsidRDefault="0040001C" w:rsidP="00070E01">
      <w:pPr>
        <w:pStyle w:val="NormalWeb"/>
        <w:spacing w:before="0" w:beforeAutospacing="0" w:after="0" w:afterAutospacing="0"/>
        <w:jc w:val="both"/>
        <w:rPr>
          <w:rFonts w:ascii="Arial Narrow" w:hAnsi="Arial Narrow"/>
        </w:rPr>
      </w:pPr>
    </w:p>
    <w:p w14:paraId="64B46EF3" w14:textId="77777777" w:rsidR="006B3DFC" w:rsidRPr="0040001C" w:rsidRDefault="006B3DFC" w:rsidP="0040001C">
      <w:pPr>
        <w:pStyle w:val="NormalWeb"/>
        <w:numPr>
          <w:ilvl w:val="0"/>
          <w:numId w:val="33"/>
        </w:numPr>
        <w:spacing w:before="0" w:beforeAutospacing="0" w:after="0" w:afterAutospacing="0"/>
        <w:ind w:left="357" w:hanging="357"/>
        <w:jc w:val="both"/>
        <w:rPr>
          <w:rFonts w:ascii="Arial Narrow" w:hAnsi="Arial Narrow"/>
        </w:rPr>
      </w:pPr>
      <w:r w:rsidRPr="0040001C">
        <w:rPr>
          <w:rFonts w:ascii="Arial Narrow" w:hAnsi="Arial Narrow"/>
        </w:rPr>
        <w:t>Proyecto Acto Legislativo No. 026 de 2014 Senador Álvaro Uribe Vélez.</w:t>
      </w:r>
    </w:p>
    <w:p w14:paraId="7911552A" w14:textId="77777777" w:rsidR="0040001C" w:rsidRPr="0040001C" w:rsidRDefault="0040001C" w:rsidP="0040001C">
      <w:pPr>
        <w:pStyle w:val="NormalWeb"/>
        <w:numPr>
          <w:ilvl w:val="0"/>
          <w:numId w:val="33"/>
        </w:numPr>
        <w:spacing w:before="0" w:beforeAutospacing="0" w:after="0" w:afterAutospacing="0"/>
        <w:ind w:left="357" w:hanging="357"/>
        <w:jc w:val="both"/>
        <w:rPr>
          <w:rFonts w:ascii="Arial Narrow" w:hAnsi="Arial Narrow"/>
        </w:rPr>
      </w:pPr>
      <w:r w:rsidRPr="0040001C">
        <w:rPr>
          <w:rFonts w:ascii="Arial Narrow" w:hAnsi="Arial Narrow"/>
        </w:rPr>
        <w:t>Proyecto Acto Legislativo No. 112 de 2014 Representante a la Cámara J</w:t>
      </w:r>
      <w:r>
        <w:rPr>
          <w:rFonts w:ascii="Arial Narrow" w:hAnsi="Arial Narrow"/>
        </w:rPr>
        <w:t xml:space="preserve">orge </w:t>
      </w:r>
      <w:r w:rsidRPr="0040001C">
        <w:rPr>
          <w:rFonts w:ascii="Arial Narrow" w:hAnsi="Arial Narrow"/>
        </w:rPr>
        <w:t>C</w:t>
      </w:r>
      <w:r>
        <w:rPr>
          <w:rFonts w:ascii="Arial Narrow" w:hAnsi="Arial Narrow"/>
        </w:rPr>
        <w:t xml:space="preserve">amilo </w:t>
      </w:r>
      <w:r w:rsidRPr="0040001C">
        <w:rPr>
          <w:rFonts w:ascii="Arial Narrow" w:hAnsi="Arial Narrow"/>
        </w:rPr>
        <w:t>A</w:t>
      </w:r>
      <w:r>
        <w:rPr>
          <w:rFonts w:ascii="Arial Narrow" w:hAnsi="Arial Narrow"/>
        </w:rPr>
        <w:t>bril</w:t>
      </w:r>
      <w:r w:rsidRPr="0040001C">
        <w:rPr>
          <w:rFonts w:ascii="Arial Narrow" w:hAnsi="Arial Narrow"/>
        </w:rPr>
        <w:t>.</w:t>
      </w:r>
    </w:p>
    <w:p w14:paraId="28FD13E3" w14:textId="77777777" w:rsidR="006B3DFC" w:rsidRPr="0040001C" w:rsidRDefault="006B3DFC" w:rsidP="0040001C">
      <w:pPr>
        <w:pStyle w:val="NormalWeb"/>
        <w:numPr>
          <w:ilvl w:val="0"/>
          <w:numId w:val="33"/>
        </w:numPr>
        <w:spacing w:before="0" w:beforeAutospacing="0" w:after="0" w:afterAutospacing="0"/>
        <w:ind w:left="357" w:hanging="357"/>
        <w:jc w:val="both"/>
        <w:rPr>
          <w:rFonts w:ascii="Arial Narrow" w:hAnsi="Arial Narrow"/>
        </w:rPr>
      </w:pPr>
      <w:r w:rsidRPr="0040001C">
        <w:rPr>
          <w:rFonts w:ascii="Arial Narrow" w:hAnsi="Arial Narrow"/>
        </w:rPr>
        <w:t xml:space="preserve">Proyecto Acto Legislativo No. 173 de 2014 </w:t>
      </w:r>
      <w:r w:rsidR="00106378">
        <w:rPr>
          <w:rFonts w:ascii="Arial Narrow" w:hAnsi="Arial Narrow"/>
        </w:rPr>
        <w:t xml:space="preserve">Senadora </w:t>
      </w:r>
      <w:r w:rsidRPr="0040001C">
        <w:rPr>
          <w:rFonts w:ascii="Arial Narrow" w:hAnsi="Arial Narrow"/>
        </w:rPr>
        <w:t>Maritza Martínez.</w:t>
      </w:r>
    </w:p>
    <w:p w14:paraId="0FF0A709" w14:textId="77777777" w:rsidR="00106378" w:rsidRDefault="00106378" w:rsidP="00106378">
      <w:pPr>
        <w:pStyle w:val="NormalWeb"/>
        <w:numPr>
          <w:ilvl w:val="0"/>
          <w:numId w:val="33"/>
        </w:numPr>
        <w:spacing w:before="0" w:beforeAutospacing="0" w:after="0" w:afterAutospacing="0"/>
        <w:ind w:left="357" w:hanging="357"/>
        <w:jc w:val="both"/>
        <w:rPr>
          <w:rFonts w:ascii="Arial Narrow" w:hAnsi="Arial Narrow"/>
        </w:rPr>
      </w:pPr>
      <w:r w:rsidRPr="0040001C">
        <w:rPr>
          <w:rFonts w:ascii="Arial Narrow" w:hAnsi="Arial Narrow"/>
        </w:rPr>
        <w:t>Proyecto de Ley No. 157 de 2014, Modificación Ley 1530 de 2012</w:t>
      </w:r>
      <w:r>
        <w:rPr>
          <w:rFonts w:ascii="Arial Narrow" w:hAnsi="Arial Narrow"/>
        </w:rPr>
        <w:t xml:space="preserve"> </w:t>
      </w:r>
      <w:r w:rsidRPr="0040001C">
        <w:rPr>
          <w:rFonts w:ascii="Arial Narrow" w:hAnsi="Arial Narrow"/>
        </w:rPr>
        <w:t>J</w:t>
      </w:r>
      <w:r>
        <w:rPr>
          <w:rFonts w:ascii="Arial Narrow" w:hAnsi="Arial Narrow"/>
        </w:rPr>
        <w:t xml:space="preserve">orge </w:t>
      </w:r>
      <w:r w:rsidRPr="0040001C">
        <w:rPr>
          <w:rFonts w:ascii="Arial Narrow" w:hAnsi="Arial Narrow"/>
        </w:rPr>
        <w:t>C</w:t>
      </w:r>
      <w:r>
        <w:rPr>
          <w:rFonts w:ascii="Arial Narrow" w:hAnsi="Arial Narrow"/>
        </w:rPr>
        <w:t xml:space="preserve">amilo </w:t>
      </w:r>
      <w:r w:rsidRPr="0040001C">
        <w:rPr>
          <w:rFonts w:ascii="Arial Narrow" w:hAnsi="Arial Narrow"/>
        </w:rPr>
        <w:t>A</w:t>
      </w:r>
      <w:r>
        <w:rPr>
          <w:rFonts w:ascii="Arial Narrow" w:hAnsi="Arial Narrow"/>
        </w:rPr>
        <w:t>bril.</w:t>
      </w:r>
    </w:p>
    <w:p w14:paraId="1E44C742" w14:textId="77777777" w:rsidR="006B3DFC" w:rsidRPr="0040001C" w:rsidRDefault="006B3DFC" w:rsidP="0040001C">
      <w:pPr>
        <w:pStyle w:val="NormalWeb"/>
        <w:numPr>
          <w:ilvl w:val="0"/>
          <w:numId w:val="33"/>
        </w:numPr>
        <w:spacing w:before="0" w:beforeAutospacing="0" w:after="0" w:afterAutospacing="0"/>
        <w:ind w:left="357" w:hanging="357"/>
        <w:jc w:val="both"/>
        <w:rPr>
          <w:rFonts w:ascii="Arial Narrow" w:hAnsi="Arial Narrow"/>
        </w:rPr>
      </w:pPr>
      <w:r w:rsidRPr="0040001C">
        <w:rPr>
          <w:rFonts w:ascii="Arial Narrow" w:hAnsi="Arial Narrow"/>
        </w:rPr>
        <w:t>Proyecto Acto Legislativo No. 177 de 201</w:t>
      </w:r>
      <w:r w:rsidR="0040001C">
        <w:rPr>
          <w:rFonts w:ascii="Arial Narrow" w:hAnsi="Arial Narrow"/>
        </w:rPr>
        <w:t xml:space="preserve">6 Representante a la Cámara </w:t>
      </w:r>
      <w:r w:rsidR="0040001C" w:rsidRPr="0040001C">
        <w:rPr>
          <w:rFonts w:ascii="Arial Narrow" w:hAnsi="Arial Narrow"/>
        </w:rPr>
        <w:t>J</w:t>
      </w:r>
      <w:r w:rsidR="0040001C">
        <w:rPr>
          <w:rFonts w:ascii="Arial Narrow" w:hAnsi="Arial Narrow"/>
        </w:rPr>
        <w:t xml:space="preserve">orge </w:t>
      </w:r>
      <w:r w:rsidR="0040001C" w:rsidRPr="0040001C">
        <w:rPr>
          <w:rFonts w:ascii="Arial Narrow" w:hAnsi="Arial Narrow"/>
        </w:rPr>
        <w:t>C</w:t>
      </w:r>
      <w:r w:rsidR="0040001C">
        <w:rPr>
          <w:rFonts w:ascii="Arial Narrow" w:hAnsi="Arial Narrow"/>
        </w:rPr>
        <w:t xml:space="preserve">amilo </w:t>
      </w:r>
      <w:r w:rsidR="0040001C" w:rsidRPr="0040001C">
        <w:rPr>
          <w:rFonts w:ascii="Arial Narrow" w:hAnsi="Arial Narrow"/>
        </w:rPr>
        <w:t>A</w:t>
      </w:r>
      <w:r w:rsidR="0040001C">
        <w:rPr>
          <w:rFonts w:ascii="Arial Narrow" w:hAnsi="Arial Narrow"/>
        </w:rPr>
        <w:t>bril</w:t>
      </w:r>
      <w:r w:rsidRPr="0040001C">
        <w:rPr>
          <w:rFonts w:ascii="Arial Narrow" w:hAnsi="Arial Narrow"/>
        </w:rPr>
        <w:t>.</w:t>
      </w:r>
    </w:p>
    <w:p w14:paraId="4F9CF14A" w14:textId="77777777" w:rsidR="00106378" w:rsidRDefault="00106378" w:rsidP="0040001C">
      <w:pPr>
        <w:pStyle w:val="NormalWeb"/>
        <w:numPr>
          <w:ilvl w:val="0"/>
          <w:numId w:val="33"/>
        </w:numPr>
        <w:spacing w:before="0" w:beforeAutospacing="0" w:after="0" w:afterAutospacing="0"/>
        <w:ind w:left="357" w:hanging="357"/>
        <w:jc w:val="both"/>
        <w:rPr>
          <w:rFonts w:ascii="Arial Narrow" w:hAnsi="Arial Narrow"/>
        </w:rPr>
      </w:pPr>
      <w:r>
        <w:rPr>
          <w:rFonts w:ascii="Arial Narrow" w:hAnsi="Arial Narrow"/>
        </w:rPr>
        <w:t>Propuesta al Gobierno origen del Proyecto de Acto Legislativo SGR vía Fast Track</w:t>
      </w:r>
    </w:p>
    <w:p w14:paraId="52E17435" w14:textId="77777777" w:rsidR="0040001C" w:rsidRDefault="0040001C" w:rsidP="0040001C">
      <w:pPr>
        <w:pStyle w:val="NormalWeb"/>
        <w:numPr>
          <w:ilvl w:val="0"/>
          <w:numId w:val="33"/>
        </w:numPr>
        <w:spacing w:before="0" w:beforeAutospacing="0" w:after="0" w:afterAutospacing="0"/>
        <w:ind w:left="357" w:hanging="357"/>
        <w:jc w:val="both"/>
        <w:rPr>
          <w:rFonts w:ascii="Arial Narrow" w:hAnsi="Arial Narrow"/>
        </w:rPr>
      </w:pPr>
      <w:r w:rsidRPr="0040001C">
        <w:rPr>
          <w:rFonts w:ascii="Arial Narrow" w:hAnsi="Arial Narrow"/>
        </w:rPr>
        <w:t xml:space="preserve">Proyecto de Ley No. </w:t>
      </w:r>
      <w:r>
        <w:rPr>
          <w:rFonts w:ascii="Arial Narrow" w:hAnsi="Arial Narrow"/>
        </w:rPr>
        <w:t>014</w:t>
      </w:r>
      <w:r w:rsidR="00106378">
        <w:rPr>
          <w:rFonts w:ascii="Arial Narrow" w:hAnsi="Arial Narrow"/>
        </w:rPr>
        <w:t xml:space="preserve"> de 2017</w:t>
      </w:r>
      <w:r w:rsidRPr="0040001C">
        <w:rPr>
          <w:rFonts w:ascii="Arial Narrow" w:hAnsi="Arial Narrow"/>
        </w:rPr>
        <w:t xml:space="preserve">, </w:t>
      </w:r>
      <w:r w:rsidR="00106378">
        <w:rPr>
          <w:rFonts w:ascii="Arial Narrow" w:hAnsi="Arial Narrow"/>
        </w:rPr>
        <w:t xml:space="preserve">Representante a la Cámara </w:t>
      </w:r>
      <w:r w:rsidR="00106378" w:rsidRPr="0040001C">
        <w:rPr>
          <w:rFonts w:ascii="Arial Narrow" w:hAnsi="Arial Narrow"/>
        </w:rPr>
        <w:t>J</w:t>
      </w:r>
      <w:r w:rsidR="00106378">
        <w:rPr>
          <w:rFonts w:ascii="Arial Narrow" w:hAnsi="Arial Narrow"/>
        </w:rPr>
        <w:t xml:space="preserve">orge </w:t>
      </w:r>
      <w:r w:rsidR="00106378" w:rsidRPr="0040001C">
        <w:rPr>
          <w:rFonts w:ascii="Arial Narrow" w:hAnsi="Arial Narrow"/>
        </w:rPr>
        <w:t>C</w:t>
      </w:r>
      <w:r w:rsidR="00106378">
        <w:rPr>
          <w:rFonts w:ascii="Arial Narrow" w:hAnsi="Arial Narrow"/>
        </w:rPr>
        <w:t xml:space="preserve">amilo </w:t>
      </w:r>
      <w:r w:rsidR="00106378" w:rsidRPr="0040001C">
        <w:rPr>
          <w:rFonts w:ascii="Arial Narrow" w:hAnsi="Arial Narrow"/>
        </w:rPr>
        <w:t>A</w:t>
      </w:r>
      <w:r w:rsidR="00106378">
        <w:rPr>
          <w:rFonts w:ascii="Arial Narrow" w:hAnsi="Arial Narrow"/>
        </w:rPr>
        <w:t>bril</w:t>
      </w:r>
      <w:r>
        <w:rPr>
          <w:rFonts w:ascii="Arial Narrow" w:hAnsi="Arial Narrow"/>
        </w:rPr>
        <w:t>.</w:t>
      </w:r>
    </w:p>
    <w:p w14:paraId="2E33E44E" w14:textId="77777777" w:rsidR="000D434E" w:rsidRDefault="000D434E" w:rsidP="000D434E">
      <w:pPr>
        <w:pStyle w:val="NormalWeb"/>
        <w:spacing w:before="0" w:beforeAutospacing="0" w:after="0" w:afterAutospacing="0"/>
        <w:jc w:val="both"/>
        <w:rPr>
          <w:rFonts w:ascii="Arial Narrow" w:hAnsi="Arial Narrow"/>
        </w:rPr>
      </w:pPr>
    </w:p>
    <w:p w14:paraId="17CA5004" w14:textId="77777777" w:rsidR="000D434E" w:rsidRDefault="000D434E" w:rsidP="000D434E">
      <w:pPr>
        <w:pStyle w:val="NormalWeb"/>
        <w:spacing w:before="0" w:beforeAutospacing="0" w:after="0" w:afterAutospacing="0"/>
        <w:jc w:val="both"/>
        <w:rPr>
          <w:rFonts w:ascii="Arial Narrow" w:hAnsi="Arial Narrow"/>
        </w:rPr>
      </w:pPr>
    </w:p>
    <w:p w14:paraId="476C6E76" w14:textId="77777777" w:rsidR="00D13E60" w:rsidRPr="0073271B" w:rsidRDefault="0073271B" w:rsidP="0073271B">
      <w:pPr>
        <w:pStyle w:val="NormalWeb"/>
        <w:numPr>
          <w:ilvl w:val="0"/>
          <w:numId w:val="31"/>
        </w:numPr>
        <w:spacing w:before="0" w:beforeAutospacing="0" w:after="0" w:afterAutospacing="0"/>
        <w:jc w:val="both"/>
        <w:rPr>
          <w:rFonts w:ascii="Arial Narrow" w:hAnsi="Arial Narrow"/>
          <w:b/>
        </w:rPr>
      </w:pPr>
      <w:r w:rsidRPr="0073271B">
        <w:rPr>
          <w:rFonts w:ascii="Arial Narrow" w:hAnsi="Arial Narrow"/>
          <w:b/>
        </w:rPr>
        <w:t>El Proyecto de Acto Legislativo</w:t>
      </w:r>
    </w:p>
    <w:p w14:paraId="25D689DF" w14:textId="77777777" w:rsidR="0073271B" w:rsidRDefault="0073271B" w:rsidP="0073271B">
      <w:pPr>
        <w:pStyle w:val="NormalWeb"/>
        <w:spacing w:before="0" w:beforeAutospacing="0" w:after="0" w:afterAutospacing="0"/>
        <w:jc w:val="both"/>
        <w:rPr>
          <w:rFonts w:ascii="Arial Narrow" w:hAnsi="Arial Narrow"/>
        </w:rPr>
      </w:pPr>
    </w:p>
    <w:p w14:paraId="32740428" w14:textId="77777777" w:rsidR="0073271B" w:rsidRPr="00693E48" w:rsidRDefault="0073271B" w:rsidP="00732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color w:val="000000"/>
          <w:lang w:val="es-ES_tradnl" w:eastAsia="es-CO"/>
        </w:rPr>
      </w:pPr>
      <w:r w:rsidRPr="00693E48">
        <w:rPr>
          <w:rFonts w:ascii="Arial Narrow" w:eastAsia="Times New Roman" w:hAnsi="Arial Narrow" w:cs="Arial"/>
          <w:color w:val="000000"/>
          <w:lang w:val="es-ES_tradnl" w:eastAsia="es-CO"/>
        </w:rPr>
        <w:t xml:space="preserve">Con el sistema de distribución de regalías </w:t>
      </w:r>
      <w:r>
        <w:rPr>
          <w:rFonts w:ascii="Arial Narrow" w:eastAsia="Times New Roman" w:hAnsi="Arial Narrow" w:cs="Arial"/>
          <w:color w:val="000000"/>
          <w:lang w:val="es-ES_tradnl" w:eastAsia="es-CO"/>
        </w:rPr>
        <w:t xml:space="preserve">del Acto Legislativo 05 de 2011, </w:t>
      </w:r>
      <w:r w:rsidRPr="00693E48">
        <w:rPr>
          <w:rFonts w:ascii="Arial Narrow" w:eastAsia="Times New Roman" w:hAnsi="Arial Narrow" w:cs="Arial"/>
          <w:color w:val="000000"/>
          <w:lang w:val="es-ES_tradnl" w:eastAsia="es-CO"/>
        </w:rPr>
        <w:t xml:space="preserve">ha quedado establecido que más que las dificultades para su funcionamiento y su operación, la verdadera problemática de fondo radica en presentar una verdadera propuesta de </w:t>
      </w:r>
      <w:r>
        <w:rPr>
          <w:rFonts w:ascii="Arial Narrow" w:eastAsia="Times New Roman" w:hAnsi="Arial Narrow" w:cs="Arial"/>
          <w:color w:val="000000"/>
          <w:lang w:val="es-ES_tradnl" w:eastAsia="es-CO"/>
        </w:rPr>
        <w:t>equidad tanto para las r</w:t>
      </w:r>
      <w:r w:rsidRPr="00693E48">
        <w:rPr>
          <w:rFonts w:ascii="Arial Narrow" w:eastAsia="Times New Roman" w:hAnsi="Arial Narrow" w:cs="Arial"/>
          <w:color w:val="000000"/>
          <w:lang w:val="es-ES_tradnl" w:eastAsia="es-CO"/>
        </w:rPr>
        <w:t xml:space="preserve">egiones como para </w:t>
      </w:r>
      <w:r>
        <w:rPr>
          <w:rFonts w:ascii="Arial Narrow" w:eastAsia="Times New Roman" w:hAnsi="Arial Narrow" w:cs="Arial"/>
          <w:color w:val="000000"/>
          <w:lang w:val="es-ES_tradnl" w:eastAsia="es-CO"/>
        </w:rPr>
        <w:t>el país, que haga viable a las r</w:t>
      </w:r>
      <w:r w:rsidRPr="00693E48">
        <w:rPr>
          <w:rFonts w:ascii="Arial Narrow" w:eastAsia="Times New Roman" w:hAnsi="Arial Narrow" w:cs="Arial"/>
          <w:color w:val="000000"/>
          <w:lang w:val="es-ES_tradnl" w:eastAsia="es-CO"/>
        </w:rPr>
        <w:t>egiones, contribuya al país y construya vínculos positivos con la actividad petrolera</w:t>
      </w:r>
      <w:r>
        <w:rPr>
          <w:rFonts w:ascii="Arial Narrow" w:eastAsia="Times New Roman" w:hAnsi="Arial Narrow" w:cs="Arial"/>
          <w:color w:val="000000"/>
          <w:lang w:val="es-ES_tradnl" w:eastAsia="es-CO"/>
        </w:rPr>
        <w:t xml:space="preserve"> y minera</w:t>
      </w:r>
      <w:r w:rsidRPr="00693E48">
        <w:rPr>
          <w:rFonts w:ascii="Arial Narrow" w:eastAsia="Times New Roman" w:hAnsi="Arial Narrow" w:cs="Arial"/>
          <w:color w:val="000000"/>
          <w:lang w:val="es-ES_tradnl" w:eastAsia="es-CO"/>
        </w:rPr>
        <w:t>.</w:t>
      </w:r>
    </w:p>
    <w:p w14:paraId="27D04BB3" w14:textId="77777777" w:rsidR="0073271B" w:rsidRPr="00693E48" w:rsidRDefault="0073271B" w:rsidP="00732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color w:val="000000"/>
          <w:lang w:val="es-ES_tradnl" w:eastAsia="es-CO"/>
        </w:rPr>
      </w:pPr>
    </w:p>
    <w:p w14:paraId="7CF4CB58" w14:textId="77777777" w:rsidR="0073271B" w:rsidRPr="00693E48" w:rsidRDefault="0073271B" w:rsidP="00732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color w:val="000000"/>
          <w:lang w:val="es-ES_tradnl" w:eastAsia="es-CO"/>
        </w:rPr>
      </w:pPr>
      <w:r w:rsidRPr="00693E48">
        <w:rPr>
          <w:rFonts w:ascii="Arial Narrow" w:eastAsia="Times New Roman" w:hAnsi="Arial Narrow" w:cs="Arial"/>
          <w:color w:val="000000"/>
          <w:lang w:val="es-ES_tradnl" w:eastAsia="es-CO"/>
        </w:rPr>
        <w:t xml:space="preserve">En este sentido, la presentación de este proyecto busca generar un punto de encuentro en lo Regional y lo Nacional para lo cual se </w:t>
      </w:r>
      <w:r w:rsidRPr="00DA1374">
        <w:rPr>
          <w:rFonts w:ascii="Arial Narrow" w:eastAsia="Times New Roman" w:hAnsi="Arial Narrow" w:cs="Arial"/>
          <w:color w:val="000000"/>
          <w:lang w:val="es-ES_tradnl" w:eastAsia="es-CO"/>
        </w:rPr>
        <w:t xml:space="preserve">presentan </w:t>
      </w:r>
      <w:r>
        <w:rPr>
          <w:rFonts w:ascii="Arial Narrow" w:eastAsia="Times New Roman" w:hAnsi="Arial Narrow" w:cs="Arial"/>
          <w:color w:val="000000"/>
          <w:lang w:val="es-ES_tradnl" w:eastAsia="es-CO"/>
        </w:rPr>
        <w:t>dos</w:t>
      </w:r>
      <w:r w:rsidRPr="00DA1374">
        <w:rPr>
          <w:rFonts w:ascii="Arial Narrow" w:eastAsia="Times New Roman" w:hAnsi="Arial Narrow" w:cs="Arial"/>
          <w:color w:val="000000"/>
          <w:lang w:val="es-ES_tradnl" w:eastAsia="es-CO"/>
        </w:rPr>
        <w:t xml:space="preserve"> aspectos</w:t>
      </w:r>
      <w:r w:rsidRPr="00693E48">
        <w:rPr>
          <w:rFonts w:ascii="Arial Narrow" w:eastAsia="Times New Roman" w:hAnsi="Arial Narrow" w:cs="Arial"/>
          <w:color w:val="000000"/>
          <w:lang w:val="es-ES_tradnl" w:eastAsia="es-CO"/>
        </w:rPr>
        <w:t xml:space="preserve"> fundamentales:</w:t>
      </w:r>
    </w:p>
    <w:p w14:paraId="5629ED72" w14:textId="77777777" w:rsidR="0073271B" w:rsidRPr="00693E48" w:rsidRDefault="0073271B" w:rsidP="00732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color w:val="000000"/>
          <w:lang w:val="es-ES_tradnl" w:eastAsia="es-CO"/>
        </w:rPr>
      </w:pPr>
    </w:p>
    <w:p w14:paraId="21871FA2" w14:textId="77777777" w:rsidR="0073271B" w:rsidRDefault="0073271B" w:rsidP="0073271B">
      <w:pPr>
        <w:pStyle w:val="Prrafodelista"/>
        <w:numPr>
          <w:ilvl w:val="0"/>
          <w:numId w:val="29"/>
        </w:numPr>
        <w:tabs>
          <w:tab w:val="left" w:pos="822"/>
        </w:tabs>
        <w:adjustRightInd w:val="0"/>
        <w:spacing w:after="0" w:line="240" w:lineRule="auto"/>
        <w:jc w:val="both"/>
        <w:textAlignment w:val="center"/>
        <w:rPr>
          <w:rFonts w:ascii="Arial Narrow" w:eastAsia="Times New Roman" w:hAnsi="Arial Narrow" w:cs="Arial"/>
          <w:color w:val="000000"/>
          <w:lang w:val="es-ES_tradnl" w:eastAsia="es-CO"/>
        </w:rPr>
      </w:pPr>
      <w:r>
        <w:rPr>
          <w:rFonts w:ascii="Arial Narrow" w:eastAsia="Times New Roman" w:hAnsi="Arial Narrow" w:cs="Arial"/>
          <w:color w:val="000000"/>
          <w:lang w:val="es-ES_tradnl" w:eastAsia="es-CO"/>
        </w:rPr>
        <w:t>Mejorar la participación de los productores al pasar del 20% al 50% las asignaciones directas, disminuyendo la participación de los Fondos de Desarrollo y Compensación Regional.</w:t>
      </w:r>
    </w:p>
    <w:p w14:paraId="57D54EEF" w14:textId="77777777" w:rsidR="0073271B" w:rsidRDefault="0073271B" w:rsidP="0073271B">
      <w:pPr>
        <w:pStyle w:val="Prrafodelista"/>
        <w:tabs>
          <w:tab w:val="left" w:pos="822"/>
        </w:tabs>
        <w:adjustRightInd w:val="0"/>
        <w:spacing w:after="0" w:line="240" w:lineRule="auto"/>
        <w:ind w:left="643"/>
        <w:jc w:val="both"/>
        <w:textAlignment w:val="center"/>
        <w:rPr>
          <w:rFonts w:ascii="Arial Narrow" w:eastAsia="Times New Roman" w:hAnsi="Arial Narrow" w:cs="Arial"/>
          <w:color w:val="000000"/>
          <w:lang w:val="es-ES_tradnl" w:eastAsia="es-CO"/>
        </w:rPr>
      </w:pPr>
    </w:p>
    <w:p w14:paraId="2D4212CC" w14:textId="77777777" w:rsidR="0073271B" w:rsidRDefault="0073271B" w:rsidP="0073271B">
      <w:pPr>
        <w:pStyle w:val="Prrafodelista"/>
        <w:numPr>
          <w:ilvl w:val="0"/>
          <w:numId w:val="29"/>
        </w:numPr>
        <w:tabs>
          <w:tab w:val="left" w:pos="822"/>
        </w:tabs>
        <w:adjustRightInd w:val="0"/>
        <w:spacing w:after="0" w:line="240" w:lineRule="auto"/>
        <w:jc w:val="both"/>
        <w:textAlignment w:val="center"/>
        <w:rPr>
          <w:rFonts w:ascii="Arial Narrow" w:eastAsia="Times New Roman" w:hAnsi="Arial Narrow" w:cs="Arial"/>
          <w:color w:val="000000"/>
          <w:lang w:val="es-ES_tradnl" w:eastAsia="es-CO"/>
        </w:rPr>
      </w:pPr>
      <w:r>
        <w:rPr>
          <w:rFonts w:ascii="Arial Narrow" w:eastAsia="Times New Roman" w:hAnsi="Arial Narrow" w:cs="Arial"/>
          <w:color w:val="000000"/>
          <w:lang w:val="es-ES_tradnl" w:eastAsia="es-CO"/>
        </w:rPr>
        <w:t>Omitir la aprobación de los proyectos de inversión por parte de los Órganos Colegiados de Administración y Decisión a las entidades siempre y cuando éstas reciban bienalmente menos de 4 mil salaros mínimos en su componente de inversión.</w:t>
      </w:r>
    </w:p>
    <w:p w14:paraId="5AD7EC22" w14:textId="77777777" w:rsidR="0073271B" w:rsidRDefault="0073271B" w:rsidP="0073271B">
      <w:pPr>
        <w:pStyle w:val="NormalWeb"/>
        <w:spacing w:before="0" w:beforeAutospacing="0" w:after="0" w:afterAutospacing="0"/>
        <w:jc w:val="both"/>
        <w:rPr>
          <w:rFonts w:ascii="Arial Narrow" w:hAnsi="Arial Narrow"/>
        </w:rPr>
      </w:pPr>
    </w:p>
    <w:p w14:paraId="288AADE5" w14:textId="77777777" w:rsidR="0073271B" w:rsidRDefault="0073271B" w:rsidP="0073271B">
      <w:pPr>
        <w:pStyle w:val="NormalWeb"/>
        <w:spacing w:before="0" w:beforeAutospacing="0" w:after="0" w:afterAutospacing="0"/>
        <w:jc w:val="both"/>
        <w:rPr>
          <w:rFonts w:ascii="Arial Narrow" w:hAnsi="Arial Narrow"/>
        </w:rPr>
      </w:pPr>
    </w:p>
    <w:p w14:paraId="6B3DDFFD" w14:textId="77777777" w:rsidR="0073271B" w:rsidRDefault="0073271B" w:rsidP="00732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color w:val="000000"/>
          <w:lang w:val="es-ES_tradnl" w:eastAsia="es-CO"/>
        </w:rPr>
      </w:pPr>
      <w:r>
        <w:rPr>
          <w:rFonts w:ascii="Arial Narrow" w:eastAsia="Times New Roman" w:hAnsi="Arial Narrow" w:cs="Arial"/>
          <w:color w:val="000000"/>
          <w:lang w:val="es-ES_tradnl" w:eastAsia="es-CO"/>
        </w:rPr>
        <w:t>El acto legislativo apropió el 20% a las denominadas asignaciones directas para las entidades productoras y el 80% para los Fondos de Desarrollo y Compensación Regional pero después de descontar los gastos de administración, Fondo de Ciencia y Tecnología y el Fondo Nacional de Pensiones de Empleados Territoriales FONPET lo que disminuyó en un 85% los ingresos de las entidades productoras de hidrocarburos y minería, entidades. De acuerdo a un artículo del periódico  El Tiempo del año 1997</w:t>
      </w:r>
      <w:r>
        <w:rPr>
          <w:rStyle w:val="Refdenotaalpie"/>
          <w:rFonts w:ascii="Arial Narrow" w:eastAsia="Times New Roman" w:hAnsi="Arial Narrow" w:cs="Arial"/>
          <w:color w:val="000000"/>
          <w:lang w:val="es-ES_tradnl" w:eastAsia="es-CO"/>
        </w:rPr>
        <w:footnoteReference w:id="8"/>
      </w:r>
      <w:r>
        <w:rPr>
          <w:rFonts w:ascii="Arial Narrow" w:eastAsia="Times New Roman" w:hAnsi="Arial Narrow" w:cs="Arial"/>
          <w:color w:val="000000"/>
          <w:lang w:val="es-ES_tradnl" w:eastAsia="es-CO"/>
        </w:rPr>
        <w:t>,  la Contraloría departamental de Casanare afirma que ese departamento dependía de 40.20% de las regalías mientras que los municipios dependían en un 60.86%; esa dependencia a través de los últimos veinte años hizo que las regiones generaran una pereza fiscal y no se preocuparan por tener otras fuentes de financiación y ahora con ese raponazo de las regalías, dichas regiones están sufriendo una crisis económica como nunca antes.</w:t>
      </w:r>
    </w:p>
    <w:p w14:paraId="3FC6D6C9" w14:textId="77777777" w:rsidR="0073271B" w:rsidRDefault="0073271B" w:rsidP="00732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color w:val="000000"/>
          <w:lang w:val="es-ES_tradnl" w:eastAsia="es-CO"/>
        </w:rPr>
      </w:pPr>
    </w:p>
    <w:p w14:paraId="4A2AA9D2" w14:textId="77777777" w:rsidR="0073271B" w:rsidRDefault="0073271B" w:rsidP="00732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color w:val="000000"/>
          <w:lang w:val="es-ES_tradnl" w:eastAsia="es-CO"/>
        </w:rPr>
      </w:pPr>
      <w:r>
        <w:rPr>
          <w:rFonts w:ascii="Arial Narrow" w:eastAsia="Times New Roman" w:hAnsi="Arial Narrow" w:cs="Arial"/>
          <w:color w:val="000000"/>
          <w:lang w:val="es-ES_tradnl" w:eastAsia="es-CO"/>
        </w:rPr>
        <w:t>El mismo director de la Asociación Colombiana del Petróleo ACP doctor Francisco José Lloreda Mera, en una columna del periódico El País</w:t>
      </w:r>
      <w:r>
        <w:rPr>
          <w:rStyle w:val="Refdenotaalpie"/>
          <w:rFonts w:ascii="Arial Narrow" w:eastAsia="Times New Roman" w:hAnsi="Arial Narrow" w:cs="Arial"/>
          <w:color w:val="000000"/>
          <w:lang w:val="es-ES_tradnl" w:eastAsia="es-CO"/>
        </w:rPr>
        <w:footnoteReference w:id="9"/>
      </w:r>
      <w:r>
        <w:rPr>
          <w:rFonts w:ascii="Arial Narrow" w:eastAsia="Times New Roman" w:hAnsi="Arial Narrow" w:cs="Arial"/>
          <w:color w:val="000000"/>
          <w:lang w:val="es-ES_tradnl" w:eastAsia="es-CO"/>
        </w:rPr>
        <w:t xml:space="preserve"> publicada en la edición digital de fecha 14 de marzo de 2017 y titulada </w:t>
      </w:r>
      <w:r w:rsidRPr="000143D0">
        <w:rPr>
          <w:rFonts w:ascii="Arial Narrow" w:eastAsia="Times New Roman" w:hAnsi="Arial Narrow" w:cs="Arial"/>
          <w:color w:val="000000"/>
          <w:u w:val="single"/>
          <w:lang w:val="es-ES_tradnl" w:eastAsia="es-CO"/>
        </w:rPr>
        <w:t>Regalías al Quirófano</w:t>
      </w:r>
      <w:r>
        <w:rPr>
          <w:rFonts w:ascii="Arial Narrow" w:eastAsia="Times New Roman" w:hAnsi="Arial Narrow" w:cs="Arial"/>
          <w:color w:val="000000"/>
          <w:lang w:val="es-ES_tradnl" w:eastAsia="es-CO"/>
        </w:rPr>
        <w:t>, asegura que “</w:t>
      </w:r>
      <w:r w:rsidRPr="000143D0">
        <w:rPr>
          <w:rFonts w:ascii="Arial Narrow" w:hAnsi="Arial Narrow"/>
          <w:i/>
          <w:color w:val="1C1C1C"/>
          <w:shd w:val="clear" w:color="auto" w:fill="FFFFFF"/>
        </w:rPr>
        <w:t>No se entiende, y lo digo como vallecaucano, que departamentos como Antioquia, Valle, Cundinamarca, y Bogotá, sean grandes receptores de regalías, teniendo economías pujantes y sin duda, mejores condiciones de desarrollo que las regiones petroleras”.</w:t>
      </w:r>
    </w:p>
    <w:p w14:paraId="61C1BE18" w14:textId="77777777" w:rsidR="0073271B" w:rsidRPr="00693E48" w:rsidRDefault="0073271B" w:rsidP="00732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color w:val="000000"/>
          <w:lang w:val="es-ES_tradnl" w:eastAsia="es-CO"/>
        </w:rPr>
      </w:pPr>
    </w:p>
    <w:p w14:paraId="60A692A2" w14:textId="77777777" w:rsidR="0073271B" w:rsidRDefault="0073271B" w:rsidP="0073271B">
      <w:pPr>
        <w:tabs>
          <w:tab w:val="left" w:pos="598"/>
        </w:tabs>
        <w:adjustRightInd w:val="0"/>
        <w:spacing w:after="0" w:line="240" w:lineRule="auto"/>
        <w:jc w:val="both"/>
        <w:textAlignment w:val="center"/>
        <w:rPr>
          <w:rFonts w:ascii="Arial Narrow" w:eastAsia="Times New Roman" w:hAnsi="Arial Narrow" w:cs="Arial"/>
          <w:bCs/>
          <w:color w:val="000000"/>
          <w:lang w:val="es-ES_tradnl" w:eastAsia="es-CO"/>
        </w:rPr>
      </w:pPr>
      <w:r w:rsidRPr="000143D0">
        <w:rPr>
          <w:rFonts w:ascii="Arial Narrow" w:eastAsia="Times New Roman" w:hAnsi="Arial Narrow" w:cs="Arial"/>
          <w:bCs/>
          <w:color w:val="000000"/>
          <w:lang w:val="es-ES_tradnl" w:eastAsia="es-CO"/>
        </w:rPr>
        <w:t xml:space="preserve">Es </w:t>
      </w:r>
      <w:r>
        <w:rPr>
          <w:rFonts w:ascii="Arial Narrow" w:eastAsia="Times New Roman" w:hAnsi="Arial Narrow" w:cs="Arial"/>
          <w:bCs/>
          <w:color w:val="000000"/>
          <w:lang w:val="es-ES_tradnl" w:eastAsia="es-CO"/>
        </w:rPr>
        <w:t>por ello quizá, que se han originado una serie de manifestaciones y últimamente consultas populares en contra de la actividad minero-energética. Consultas suscitadas por el inconformismo de la comunidad en la falta de ingresos y oportunidades laborales, daños al medio ambiente etc. Desde que se creó éste mecanismo, ya son cinco las consultas populares que se han encaminado al tema en Piedras Tolima, Tauramena en Casanare, Cabrera Cundinamarca, Cajamarca Tolima y Cumaral en el Meta.</w:t>
      </w:r>
    </w:p>
    <w:p w14:paraId="71542A9D" w14:textId="77777777" w:rsidR="0073271B" w:rsidRDefault="0073271B" w:rsidP="0073271B">
      <w:pPr>
        <w:tabs>
          <w:tab w:val="left" w:pos="598"/>
        </w:tabs>
        <w:adjustRightInd w:val="0"/>
        <w:spacing w:after="0" w:line="240" w:lineRule="auto"/>
        <w:jc w:val="both"/>
        <w:textAlignment w:val="center"/>
        <w:rPr>
          <w:rFonts w:ascii="Arial Narrow" w:eastAsia="Times New Roman" w:hAnsi="Arial Narrow" w:cs="Arial"/>
          <w:bCs/>
          <w:color w:val="000000"/>
          <w:lang w:val="es-ES_tradnl" w:eastAsia="es-CO"/>
        </w:rPr>
      </w:pPr>
    </w:p>
    <w:p w14:paraId="44F3BA1A" w14:textId="77777777" w:rsidR="0073271B" w:rsidRDefault="0073271B" w:rsidP="0073271B">
      <w:pPr>
        <w:tabs>
          <w:tab w:val="left" w:pos="598"/>
        </w:tabs>
        <w:adjustRightInd w:val="0"/>
        <w:spacing w:after="0" w:line="240" w:lineRule="auto"/>
        <w:jc w:val="both"/>
        <w:textAlignment w:val="center"/>
        <w:rPr>
          <w:rFonts w:ascii="Arial Narrow" w:eastAsia="Times New Roman" w:hAnsi="Arial Narrow" w:cs="Arial"/>
          <w:bCs/>
          <w:color w:val="000000"/>
          <w:lang w:val="es-ES_tradnl" w:eastAsia="es-CO"/>
        </w:rPr>
      </w:pPr>
      <w:r>
        <w:rPr>
          <w:rFonts w:ascii="Arial Narrow" w:eastAsia="Times New Roman" w:hAnsi="Arial Narrow" w:cs="Arial"/>
          <w:bCs/>
          <w:color w:val="000000"/>
          <w:lang w:val="es-ES_tradnl" w:eastAsia="es-CO"/>
        </w:rPr>
        <w:t xml:space="preserve">Una mayor asignación a los productores al pasar del 20% al 50% mejoraría la economía de estas regiones y por ende mejoraría la inversión social a las comunidades </w:t>
      </w:r>
      <w:r w:rsidRPr="00340B06">
        <w:rPr>
          <w:rFonts w:ascii="Arial Narrow" w:eastAsia="Times New Roman" w:hAnsi="Arial Narrow" w:cs="Arial"/>
          <w:bCs/>
          <w:color w:val="000000" w:themeColor="text1"/>
          <w:lang w:val="es-ES_tradnl" w:eastAsia="es-CO"/>
        </w:rPr>
        <w:t>evitando así que se opongan a la actividad minero-energética</w:t>
      </w:r>
      <w:r w:rsidRPr="005B07F2">
        <w:rPr>
          <w:rFonts w:ascii="Arial Narrow" w:eastAsia="Times New Roman" w:hAnsi="Arial Narrow" w:cs="Arial"/>
          <w:bCs/>
          <w:color w:val="FF0000"/>
          <w:lang w:val="es-ES_tradnl" w:eastAsia="es-CO"/>
        </w:rPr>
        <w:t>.</w:t>
      </w:r>
      <w:r>
        <w:rPr>
          <w:rFonts w:ascii="Arial Narrow" w:eastAsia="Times New Roman" w:hAnsi="Arial Narrow" w:cs="Arial"/>
          <w:bCs/>
          <w:color w:val="000000"/>
          <w:lang w:val="es-ES_tradnl" w:eastAsia="es-CO"/>
        </w:rPr>
        <w:t xml:space="preserve"> El gobierno nacional no puede matar la gallina de los huevos de oro y eso es lo que está haciendo desde que se aprobó, sancionó y se puso en marcha el Acto Legislativo 05 de 2011.</w:t>
      </w:r>
    </w:p>
    <w:p w14:paraId="55375508" w14:textId="77777777" w:rsidR="0073271B" w:rsidRDefault="0073271B" w:rsidP="0073271B">
      <w:pPr>
        <w:tabs>
          <w:tab w:val="left" w:pos="598"/>
        </w:tabs>
        <w:adjustRightInd w:val="0"/>
        <w:spacing w:after="0" w:line="240" w:lineRule="auto"/>
        <w:jc w:val="both"/>
        <w:textAlignment w:val="center"/>
        <w:rPr>
          <w:rFonts w:ascii="Arial Narrow" w:eastAsia="Times New Roman" w:hAnsi="Arial Narrow" w:cs="Arial"/>
          <w:bCs/>
          <w:color w:val="000000"/>
          <w:lang w:val="es-ES_tradnl" w:eastAsia="es-CO"/>
        </w:rPr>
      </w:pPr>
    </w:p>
    <w:p w14:paraId="46C5E8BA" w14:textId="77777777" w:rsidR="0073271B" w:rsidRDefault="007F206F" w:rsidP="0073271B">
      <w:pPr>
        <w:tabs>
          <w:tab w:val="left" w:pos="598"/>
        </w:tabs>
        <w:adjustRightInd w:val="0"/>
        <w:spacing w:after="0" w:line="240" w:lineRule="auto"/>
        <w:jc w:val="both"/>
        <w:textAlignment w:val="center"/>
        <w:rPr>
          <w:rFonts w:ascii="Arial Narrow" w:eastAsia="Times New Roman" w:hAnsi="Arial Narrow" w:cs="Arial"/>
          <w:bCs/>
          <w:color w:val="000000"/>
          <w:lang w:val="es-ES_tradnl" w:eastAsia="es-CO"/>
        </w:rPr>
      </w:pPr>
      <w:r>
        <w:rPr>
          <w:rFonts w:ascii="Arial Narrow" w:eastAsia="Times New Roman" w:hAnsi="Arial Narrow" w:cs="Arial"/>
          <w:bCs/>
          <w:color w:val="000000"/>
          <w:lang w:val="es-ES_tradnl" w:eastAsia="es-CO"/>
        </w:rPr>
        <w:t>La tabla No 11</w:t>
      </w:r>
      <w:r w:rsidR="0073271B">
        <w:rPr>
          <w:rFonts w:ascii="Arial Narrow" w:eastAsia="Times New Roman" w:hAnsi="Arial Narrow" w:cs="Arial"/>
          <w:bCs/>
          <w:color w:val="000000"/>
          <w:lang w:val="es-ES_tradnl" w:eastAsia="es-CO"/>
        </w:rPr>
        <w:t xml:space="preserve">, muestra un ejercicio con el presupuesto del bienio 2017-2018 tanto con la distribución con base en el Acto legislativo 05 de 2011 </w:t>
      </w:r>
      <w:r>
        <w:rPr>
          <w:rFonts w:ascii="Arial Narrow" w:eastAsia="Times New Roman" w:hAnsi="Arial Narrow" w:cs="Arial"/>
          <w:bCs/>
          <w:color w:val="000000"/>
          <w:lang w:val="es-ES_tradnl" w:eastAsia="es-CO"/>
        </w:rPr>
        <w:t>como</w:t>
      </w:r>
      <w:r w:rsidR="0073271B">
        <w:rPr>
          <w:rFonts w:ascii="Arial Narrow" w:eastAsia="Times New Roman" w:hAnsi="Arial Narrow" w:cs="Arial"/>
          <w:bCs/>
          <w:color w:val="000000"/>
          <w:lang w:val="es-ES_tradnl" w:eastAsia="es-CO"/>
        </w:rPr>
        <w:t xml:space="preserve"> con la propuesta de pasar del 20% al 50% las asignaciones directas para las entidades territoriales productoras.</w:t>
      </w:r>
    </w:p>
    <w:p w14:paraId="317DF2B9" w14:textId="77777777" w:rsidR="0073271B" w:rsidRDefault="0073271B" w:rsidP="0073271B">
      <w:pPr>
        <w:tabs>
          <w:tab w:val="left" w:pos="598"/>
        </w:tabs>
        <w:adjustRightInd w:val="0"/>
        <w:spacing w:after="0" w:line="240" w:lineRule="auto"/>
        <w:jc w:val="both"/>
        <w:textAlignment w:val="center"/>
        <w:rPr>
          <w:rFonts w:ascii="Arial Narrow" w:eastAsia="Times New Roman" w:hAnsi="Arial Narrow" w:cs="Arial"/>
          <w:bCs/>
          <w:color w:val="000000"/>
          <w:lang w:val="es-ES_tradnl" w:eastAsia="es-CO"/>
        </w:rPr>
      </w:pPr>
    </w:p>
    <w:p w14:paraId="47D5842A" w14:textId="77777777" w:rsidR="0073271B" w:rsidRDefault="0073271B" w:rsidP="0073271B">
      <w:pPr>
        <w:tabs>
          <w:tab w:val="left" w:pos="598"/>
        </w:tabs>
        <w:adjustRightInd w:val="0"/>
        <w:spacing w:after="0" w:line="240" w:lineRule="auto"/>
        <w:jc w:val="both"/>
        <w:textAlignment w:val="center"/>
        <w:rPr>
          <w:rFonts w:ascii="Arial Narrow" w:eastAsia="Times New Roman" w:hAnsi="Arial Narrow" w:cs="Arial"/>
          <w:bCs/>
          <w:color w:val="000000"/>
          <w:lang w:val="es-ES_tradnl" w:eastAsia="es-CO"/>
        </w:rPr>
      </w:pPr>
      <w:r>
        <w:rPr>
          <w:rFonts w:ascii="Arial Narrow" w:eastAsia="Times New Roman" w:hAnsi="Arial Narrow" w:cs="Arial"/>
          <w:bCs/>
          <w:color w:val="000000"/>
          <w:lang w:val="es-ES_tradnl" w:eastAsia="es-CO"/>
        </w:rPr>
        <w:t xml:space="preserve">El presupuesto para </w:t>
      </w:r>
      <w:r w:rsidR="005B07F2" w:rsidRPr="00340B06">
        <w:rPr>
          <w:rFonts w:ascii="Arial Narrow" w:eastAsia="Times New Roman" w:hAnsi="Arial Narrow" w:cs="Arial"/>
          <w:bCs/>
          <w:color w:val="000000" w:themeColor="text1"/>
          <w:lang w:val="es-ES_tradnl" w:eastAsia="es-CO"/>
        </w:rPr>
        <w:t xml:space="preserve">el </w:t>
      </w:r>
      <w:r>
        <w:rPr>
          <w:rFonts w:ascii="Arial Narrow" w:eastAsia="Times New Roman" w:hAnsi="Arial Narrow" w:cs="Arial"/>
          <w:bCs/>
          <w:color w:val="000000"/>
          <w:lang w:val="es-ES_tradnl" w:eastAsia="es-CO"/>
        </w:rPr>
        <w:t>mencionado bienio es de 11,8 billones de pesos que, con las actuales condiciones, a las asignaciones directas le corresponden 1,6 billones de pesos y a los Fondos de Compensación y Desarrollo Regional les corresponden 6,5 billones.</w:t>
      </w:r>
    </w:p>
    <w:p w14:paraId="653C1ABE" w14:textId="77777777" w:rsidR="0073271B" w:rsidRDefault="0073271B" w:rsidP="0073271B">
      <w:pPr>
        <w:tabs>
          <w:tab w:val="left" w:pos="598"/>
        </w:tabs>
        <w:adjustRightInd w:val="0"/>
        <w:spacing w:after="0" w:line="240" w:lineRule="auto"/>
        <w:jc w:val="both"/>
        <w:textAlignment w:val="center"/>
        <w:rPr>
          <w:rFonts w:ascii="Arial Narrow" w:eastAsia="Times New Roman" w:hAnsi="Arial Narrow" w:cs="Arial"/>
          <w:bCs/>
          <w:color w:val="000000"/>
          <w:lang w:val="es-ES_tradnl" w:eastAsia="es-CO"/>
        </w:rPr>
      </w:pPr>
    </w:p>
    <w:p w14:paraId="4DDAE2E8" w14:textId="77777777" w:rsidR="0073271B" w:rsidRDefault="0073271B" w:rsidP="0073271B">
      <w:pPr>
        <w:tabs>
          <w:tab w:val="left" w:pos="598"/>
        </w:tabs>
        <w:adjustRightInd w:val="0"/>
        <w:spacing w:after="0" w:line="240" w:lineRule="auto"/>
        <w:jc w:val="both"/>
        <w:textAlignment w:val="center"/>
        <w:rPr>
          <w:rFonts w:ascii="Arial Narrow" w:eastAsia="Times New Roman" w:hAnsi="Arial Narrow" w:cs="Arial"/>
          <w:bCs/>
          <w:color w:val="000000"/>
          <w:lang w:val="es-ES_tradnl" w:eastAsia="es-CO"/>
        </w:rPr>
      </w:pPr>
      <w:r>
        <w:rPr>
          <w:rFonts w:ascii="Arial Narrow" w:eastAsia="Times New Roman" w:hAnsi="Arial Narrow" w:cs="Arial"/>
          <w:bCs/>
          <w:color w:val="000000"/>
          <w:lang w:val="es-ES_tradnl" w:eastAsia="es-CO"/>
        </w:rPr>
        <w:t>Con la propuesta del presenta proyecto de acto legislativo, de los 8,2 billones por distribuir, a las asignaciones directas le corresponderían 4,1 billones y la misma cifra para los fondos mencionados.</w:t>
      </w:r>
    </w:p>
    <w:p w14:paraId="613FD018" w14:textId="77777777" w:rsidR="0073271B" w:rsidRDefault="0073271B" w:rsidP="0073271B">
      <w:pPr>
        <w:tabs>
          <w:tab w:val="left" w:pos="598"/>
        </w:tabs>
        <w:adjustRightInd w:val="0"/>
        <w:spacing w:after="0" w:line="240" w:lineRule="auto"/>
        <w:jc w:val="both"/>
        <w:textAlignment w:val="center"/>
        <w:rPr>
          <w:rFonts w:ascii="Arial Narrow" w:eastAsia="Times New Roman" w:hAnsi="Arial Narrow" w:cs="Arial"/>
          <w:bCs/>
          <w:color w:val="000000"/>
          <w:lang w:val="es-ES_tradnl" w:eastAsia="es-CO"/>
        </w:rPr>
      </w:pPr>
    </w:p>
    <w:p w14:paraId="681F258C" w14:textId="77777777" w:rsidR="0073271B" w:rsidRDefault="0073271B" w:rsidP="0073271B">
      <w:pPr>
        <w:tabs>
          <w:tab w:val="left" w:pos="598"/>
        </w:tabs>
        <w:adjustRightInd w:val="0"/>
        <w:spacing w:after="0" w:line="240" w:lineRule="auto"/>
        <w:jc w:val="both"/>
        <w:textAlignment w:val="center"/>
        <w:rPr>
          <w:rFonts w:ascii="Arial Narrow" w:eastAsia="Times New Roman" w:hAnsi="Arial Narrow" w:cs="Arial"/>
          <w:bCs/>
          <w:color w:val="000000"/>
          <w:lang w:val="es-ES_tradnl" w:eastAsia="es-CO"/>
        </w:rPr>
      </w:pPr>
    </w:p>
    <w:p w14:paraId="0DF05D3B" w14:textId="1E2529B3" w:rsidR="0073271B" w:rsidRDefault="007F206F" w:rsidP="0073271B">
      <w:pPr>
        <w:tabs>
          <w:tab w:val="left" w:pos="598"/>
        </w:tabs>
        <w:adjustRightInd w:val="0"/>
        <w:spacing w:after="0" w:line="240" w:lineRule="auto"/>
        <w:jc w:val="both"/>
        <w:textAlignment w:val="center"/>
        <w:rPr>
          <w:rFonts w:ascii="Arial Narrow" w:eastAsia="Times New Roman" w:hAnsi="Arial Narrow" w:cs="Arial"/>
          <w:b/>
          <w:bCs/>
          <w:color w:val="000000"/>
          <w:lang w:val="es-ES_tradnl" w:eastAsia="es-CO"/>
        </w:rPr>
      </w:pPr>
      <w:r>
        <w:rPr>
          <w:rFonts w:ascii="Arial Narrow" w:eastAsia="Times New Roman" w:hAnsi="Arial Narrow" w:cs="Arial"/>
          <w:b/>
          <w:bCs/>
          <w:color w:val="000000"/>
          <w:lang w:val="es-ES_tradnl" w:eastAsia="es-CO"/>
        </w:rPr>
        <w:lastRenderedPageBreak/>
        <w:t>Tabla No 1</w:t>
      </w:r>
      <w:r w:rsidR="006A200B">
        <w:rPr>
          <w:rFonts w:ascii="Arial Narrow" w:eastAsia="Times New Roman" w:hAnsi="Arial Narrow" w:cs="Arial"/>
          <w:b/>
          <w:bCs/>
          <w:color w:val="000000"/>
          <w:lang w:val="es-ES_tradnl" w:eastAsia="es-CO"/>
        </w:rPr>
        <w:t>2</w:t>
      </w:r>
      <w:r w:rsidR="0073271B" w:rsidRPr="00044730">
        <w:rPr>
          <w:rFonts w:ascii="Arial Narrow" w:eastAsia="Times New Roman" w:hAnsi="Arial Narrow" w:cs="Arial"/>
          <w:b/>
          <w:bCs/>
          <w:color w:val="000000"/>
          <w:lang w:val="es-ES_tradnl" w:eastAsia="es-CO"/>
        </w:rPr>
        <w:t>. Presupuesto Bienio 2017 (Actual Vs Propuesta)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6"/>
        <w:gridCol w:w="1393"/>
        <w:gridCol w:w="1395"/>
        <w:gridCol w:w="1594"/>
        <w:gridCol w:w="1310"/>
      </w:tblGrid>
      <w:tr w:rsidR="0073271B" w:rsidRPr="00C7160A" w14:paraId="26B064DA" w14:textId="77777777" w:rsidTr="000D434E">
        <w:trPr>
          <w:trHeight w:val="209"/>
        </w:trPr>
        <w:tc>
          <w:tcPr>
            <w:tcW w:w="1776" w:type="pct"/>
            <w:shd w:val="clear" w:color="auto" w:fill="auto"/>
            <w:vAlign w:val="center"/>
            <w:hideMark/>
          </w:tcPr>
          <w:p w14:paraId="59354D17"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xml:space="preserve">Presupuesto </w:t>
            </w:r>
          </w:p>
        </w:tc>
        <w:tc>
          <w:tcPr>
            <w:tcW w:w="1579" w:type="pct"/>
            <w:gridSpan w:val="2"/>
            <w:shd w:val="clear" w:color="auto" w:fill="auto"/>
            <w:vAlign w:val="center"/>
            <w:hideMark/>
          </w:tcPr>
          <w:p w14:paraId="6CDB4F15"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xml:space="preserve">$11,759,238 </w:t>
            </w:r>
          </w:p>
        </w:tc>
        <w:tc>
          <w:tcPr>
            <w:tcW w:w="1645" w:type="pct"/>
            <w:gridSpan w:val="2"/>
            <w:shd w:val="clear" w:color="auto" w:fill="auto"/>
            <w:vAlign w:val="center"/>
            <w:hideMark/>
          </w:tcPr>
          <w:p w14:paraId="3475CFC4"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xml:space="preserve">$11,759,238 </w:t>
            </w:r>
          </w:p>
        </w:tc>
      </w:tr>
      <w:tr w:rsidR="0073271B" w:rsidRPr="00C7160A" w14:paraId="44642D41" w14:textId="77777777" w:rsidTr="000D434E">
        <w:trPr>
          <w:trHeight w:val="119"/>
        </w:trPr>
        <w:tc>
          <w:tcPr>
            <w:tcW w:w="1776" w:type="pct"/>
            <w:vMerge w:val="restart"/>
            <w:shd w:val="clear" w:color="auto" w:fill="auto"/>
            <w:vAlign w:val="center"/>
            <w:hideMark/>
          </w:tcPr>
          <w:p w14:paraId="5819C015"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xml:space="preserve"> CONCEPTO </w:t>
            </w:r>
          </w:p>
        </w:tc>
        <w:tc>
          <w:tcPr>
            <w:tcW w:w="1579" w:type="pct"/>
            <w:gridSpan w:val="2"/>
            <w:shd w:val="clear" w:color="auto" w:fill="auto"/>
            <w:vAlign w:val="center"/>
            <w:hideMark/>
          </w:tcPr>
          <w:p w14:paraId="6EEACB01"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xml:space="preserve"> Acto Legislativo 05/11 </w:t>
            </w:r>
          </w:p>
        </w:tc>
        <w:tc>
          <w:tcPr>
            <w:tcW w:w="1645" w:type="pct"/>
            <w:gridSpan w:val="2"/>
            <w:shd w:val="clear" w:color="auto" w:fill="auto"/>
            <w:vAlign w:val="center"/>
            <w:hideMark/>
          </w:tcPr>
          <w:p w14:paraId="407ADC5A"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xml:space="preserve"> </w:t>
            </w:r>
            <w:r w:rsidR="007F206F">
              <w:rPr>
                <w:rFonts w:ascii="Arial Narrow" w:eastAsia="Times New Roman" w:hAnsi="Arial Narrow" w:cs="Calibri"/>
                <w:b/>
                <w:bCs/>
                <w:color w:val="000000"/>
                <w:lang w:eastAsia="es-CO"/>
              </w:rPr>
              <w:t xml:space="preserve">Proyecto de </w:t>
            </w:r>
            <w:r w:rsidR="006D6FC1">
              <w:rPr>
                <w:rFonts w:ascii="Arial Narrow" w:eastAsia="Times New Roman" w:hAnsi="Arial Narrow" w:cs="Calibri"/>
                <w:b/>
                <w:bCs/>
                <w:color w:val="000000"/>
                <w:lang w:eastAsia="es-CO"/>
              </w:rPr>
              <w:t>Acto Legislativo 014</w:t>
            </w:r>
            <w:r w:rsidRPr="00C7160A">
              <w:rPr>
                <w:rFonts w:ascii="Arial Narrow" w:eastAsia="Times New Roman" w:hAnsi="Arial Narrow" w:cs="Calibri"/>
                <w:b/>
                <w:bCs/>
                <w:color w:val="000000"/>
                <w:lang w:eastAsia="es-CO"/>
              </w:rPr>
              <w:t>/17</w:t>
            </w:r>
          </w:p>
        </w:tc>
      </w:tr>
      <w:tr w:rsidR="0073271B" w:rsidRPr="00C7160A" w14:paraId="01D4ABC3" w14:textId="77777777" w:rsidTr="000D434E">
        <w:trPr>
          <w:trHeight w:val="209"/>
        </w:trPr>
        <w:tc>
          <w:tcPr>
            <w:tcW w:w="1776" w:type="pct"/>
            <w:vMerge/>
            <w:shd w:val="clear" w:color="auto" w:fill="auto"/>
            <w:vAlign w:val="center"/>
            <w:hideMark/>
          </w:tcPr>
          <w:p w14:paraId="5228F82B" w14:textId="77777777" w:rsidR="0073271B" w:rsidRPr="00C7160A" w:rsidRDefault="0073271B" w:rsidP="0073271B">
            <w:pPr>
              <w:spacing w:after="0" w:line="240" w:lineRule="auto"/>
              <w:rPr>
                <w:rFonts w:ascii="Arial Narrow" w:eastAsia="Times New Roman" w:hAnsi="Arial Narrow" w:cs="Calibri"/>
                <w:b/>
                <w:bCs/>
                <w:color w:val="000000"/>
                <w:lang w:eastAsia="es-CO"/>
              </w:rPr>
            </w:pPr>
          </w:p>
        </w:tc>
        <w:tc>
          <w:tcPr>
            <w:tcW w:w="789" w:type="pct"/>
            <w:shd w:val="clear" w:color="auto" w:fill="auto"/>
            <w:vAlign w:val="center"/>
            <w:hideMark/>
          </w:tcPr>
          <w:p w14:paraId="08C5767F"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xml:space="preserve"> Porcentaje </w:t>
            </w:r>
          </w:p>
        </w:tc>
        <w:tc>
          <w:tcPr>
            <w:tcW w:w="790" w:type="pct"/>
            <w:shd w:val="clear" w:color="auto" w:fill="auto"/>
            <w:vAlign w:val="center"/>
            <w:hideMark/>
          </w:tcPr>
          <w:p w14:paraId="1A5F96B1"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xml:space="preserve"> Recursos </w:t>
            </w:r>
          </w:p>
        </w:tc>
        <w:tc>
          <w:tcPr>
            <w:tcW w:w="903" w:type="pct"/>
            <w:shd w:val="clear" w:color="auto" w:fill="auto"/>
            <w:vAlign w:val="center"/>
            <w:hideMark/>
          </w:tcPr>
          <w:p w14:paraId="6024D2C0"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xml:space="preserve"> Porcentaje </w:t>
            </w:r>
          </w:p>
        </w:tc>
        <w:tc>
          <w:tcPr>
            <w:tcW w:w="742" w:type="pct"/>
            <w:shd w:val="clear" w:color="auto" w:fill="auto"/>
            <w:vAlign w:val="center"/>
            <w:hideMark/>
          </w:tcPr>
          <w:p w14:paraId="7FB5F067"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xml:space="preserve"> Recursos </w:t>
            </w:r>
          </w:p>
        </w:tc>
      </w:tr>
      <w:tr w:rsidR="0073271B" w:rsidRPr="00C7160A" w14:paraId="5CEED8F3" w14:textId="77777777" w:rsidTr="000D434E">
        <w:trPr>
          <w:trHeight w:val="209"/>
        </w:trPr>
        <w:tc>
          <w:tcPr>
            <w:tcW w:w="1776" w:type="pct"/>
            <w:shd w:val="clear" w:color="auto" w:fill="auto"/>
            <w:vAlign w:val="center"/>
            <w:hideMark/>
          </w:tcPr>
          <w:p w14:paraId="56CE138E"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xml:space="preserve"> Fiscalización Nacional </w:t>
            </w:r>
          </w:p>
        </w:tc>
        <w:tc>
          <w:tcPr>
            <w:tcW w:w="789" w:type="pct"/>
            <w:shd w:val="clear" w:color="auto" w:fill="auto"/>
            <w:vAlign w:val="center"/>
            <w:hideMark/>
          </w:tcPr>
          <w:p w14:paraId="3AD125E0"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2.00%</w:t>
            </w:r>
          </w:p>
        </w:tc>
        <w:tc>
          <w:tcPr>
            <w:tcW w:w="790" w:type="pct"/>
            <w:shd w:val="clear" w:color="auto" w:fill="auto"/>
            <w:vAlign w:val="center"/>
            <w:hideMark/>
          </w:tcPr>
          <w:p w14:paraId="04A6D374"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235,185</w:t>
            </w:r>
          </w:p>
        </w:tc>
        <w:tc>
          <w:tcPr>
            <w:tcW w:w="903" w:type="pct"/>
            <w:shd w:val="clear" w:color="auto" w:fill="auto"/>
            <w:vAlign w:val="center"/>
            <w:hideMark/>
          </w:tcPr>
          <w:p w14:paraId="0F0AAAC9"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2.00%</w:t>
            </w:r>
          </w:p>
        </w:tc>
        <w:tc>
          <w:tcPr>
            <w:tcW w:w="742" w:type="pct"/>
            <w:shd w:val="clear" w:color="auto" w:fill="auto"/>
            <w:vAlign w:val="center"/>
            <w:hideMark/>
          </w:tcPr>
          <w:p w14:paraId="2746A9DA"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235,185</w:t>
            </w:r>
          </w:p>
        </w:tc>
      </w:tr>
      <w:tr w:rsidR="0073271B" w:rsidRPr="00C7160A" w14:paraId="01810FEA" w14:textId="77777777" w:rsidTr="000D434E">
        <w:trPr>
          <w:trHeight w:val="375"/>
        </w:trPr>
        <w:tc>
          <w:tcPr>
            <w:tcW w:w="1776" w:type="pct"/>
            <w:shd w:val="clear" w:color="auto" w:fill="auto"/>
            <w:vAlign w:val="center"/>
            <w:hideMark/>
          </w:tcPr>
          <w:p w14:paraId="5205CA6D"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xml:space="preserve"> SMSCE </w:t>
            </w:r>
          </w:p>
        </w:tc>
        <w:tc>
          <w:tcPr>
            <w:tcW w:w="789" w:type="pct"/>
            <w:shd w:val="clear" w:color="auto" w:fill="auto"/>
            <w:vAlign w:val="center"/>
            <w:hideMark/>
          </w:tcPr>
          <w:p w14:paraId="4333A3DF"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1.00%</w:t>
            </w:r>
          </w:p>
        </w:tc>
        <w:tc>
          <w:tcPr>
            <w:tcW w:w="790" w:type="pct"/>
            <w:shd w:val="clear" w:color="auto" w:fill="auto"/>
            <w:vAlign w:val="center"/>
            <w:hideMark/>
          </w:tcPr>
          <w:p w14:paraId="2F22678C"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117,592</w:t>
            </w:r>
          </w:p>
        </w:tc>
        <w:tc>
          <w:tcPr>
            <w:tcW w:w="903" w:type="pct"/>
            <w:shd w:val="clear" w:color="auto" w:fill="auto"/>
            <w:vAlign w:val="center"/>
            <w:hideMark/>
          </w:tcPr>
          <w:p w14:paraId="55EB2EEA"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1.00%</w:t>
            </w:r>
          </w:p>
        </w:tc>
        <w:tc>
          <w:tcPr>
            <w:tcW w:w="742" w:type="pct"/>
            <w:shd w:val="clear" w:color="auto" w:fill="auto"/>
            <w:vAlign w:val="center"/>
            <w:hideMark/>
          </w:tcPr>
          <w:p w14:paraId="3A73A4AB"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117,592</w:t>
            </w:r>
          </w:p>
        </w:tc>
      </w:tr>
      <w:tr w:rsidR="0073271B" w:rsidRPr="00C7160A" w14:paraId="6E4AB84E" w14:textId="77777777" w:rsidTr="000D434E">
        <w:trPr>
          <w:trHeight w:val="92"/>
        </w:trPr>
        <w:tc>
          <w:tcPr>
            <w:tcW w:w="1776" w:type="pct"/>
            <w:shd w:val="clear" w:color="auto" w:fill="auto"/>
            <w:vAlign w:val="center"/>
            <w:hideMark/>
          </w:tcPr>
          <w:p w14:paraId="4F4C24AD"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xml:space="preserve"> Funcionamiento </w:t>
            </w:r>
          </w:p>
        </w:tc>
        <w:tc>
          <w:tcPr>
            <w:tcW w:w="789" w:type="pct"/>
            <w:shd w:val="clear" w:color="auto" w:fill="auto"/>
            <w:vAlign w:val="center"/>
            <w:hideMark/>
          </w:tcPr>
          <w:p w14:paraId="3727E22E"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2.00%</w:t>
            </w:r>
          </w:p>
        </w:tc>
        <w:tc>
          <w:tcPr>
            <w:tcW w:w="790" w:type="pct"/>
            <w:shd w:val="clear" w:color="auto" w:fill="auto"/>
            <w:vAlign w:val="center"/>
            <w:hideMark/>
          </w:tcPr>
          <w:p w14:paraId="101CE225"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235,185</w:t>
            </w:r>
          </w:p>
        </w:tc>
        <w:tc>
          <w:tcPr>
            <w:tcW w:w="903" w:type="pct"/>
            <w:shd w:val="clear" w:color="auto" w:fill="auto"/>
            <w:vAlign w:val="center"/>
            <w:hideMark/>
          </w:tcPr>
          <w:p w14:paraId="3F1C5A57"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2.00%</w:t>
            </w:r>
          </w:p>
        </w:tc>
        <w:tc>
          <w:tcPr>
            <w:tcW w:w="742" w:type="pct"/>
            <w:shd w:val="clear" w:color="auto" w:fill="auto"/>
            <w:vAlign w:val="center"/>
            <w:hideMark/>
          </w:tcPr>
          <w:p w14:paraId="3DC29E96"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235,185</w:t>
            </w:r>
          </w:p>
        </w:tc>
      </w:tr>
      <w:tr w:rsidR="0073271B" w:rsidRPr="00C7160A" w14:paraId="3E1DDDBF" w14:textId="77777777" w:rsidTr="000D434E">
        <w:trPr>
          <w:trHeight w:val="182"/>
        </w:trPr>
        <w:tc>
          <w:tcPr>
            <w:tcW w:w="1776" w:type="pct"/>
            <w:shd w:val="clear" w:color="auto" w:fill="auto"/>
            <w:vAlign w:val="center"/>
            <w:hideMark/>
          </w:tcPr>
          <w:p w14:paraId="438D840B"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xml:space="preserve"> Ribereños </w:t>
            </w:r>
          </w:p>
        </w:tc>
        <w:tc>
          <w:tcPr>
            <w:tcW w:w="789" w:type="pct"/>
            <w:shd w:val="clear" w:color="auto" w:fill="auto"/>
            <w:vAlign w:val="center"/>
            <w:hideMark/>
          </w:tcPr>
          <w:p w14:paraId="270F6FA4"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0.50%</w:t>
            </w:r>
          </w:p>
        </w:tc>
        <w:tc>
          <w:tcPr>
            <w:tcW w:w="790" w:type="pct"/>
            <w:shd w:val="clear" w:color="auto" w:fill="auto"/>
            <w:vAlign w:val="center"/>
            <w:hideMark/>
          </w:tcPr>
          <w:p w14:paraId="163AB1A9"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58,796</w:t>
            </w:r>
          </w:p>
        </w:tc>
        <w:tc>
          <w:tcPr>
            <w:tcW w:w="903" w:type="pct"/>
            <w:shd w:val="clear" w:color="auto" w:fill="auto"/>
            <w:vAlign w:val="center"/>
            <w:hideMark/>
          </w:tcPr>
          <w:p w14:paraId="64BE5405"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0.50%</w:t>
            </w:r>
          </w:p>
        </w:tc>
        <w:tc>
          <w:tcPr>
            <w:tcW w:w="742" w:type="pct"/>
            <w:shd w:val="clear" w:color="auto" w:fill="auto"/>
            <w:vAlign w:val="center"/>
            <w:hideMark/>
          </w:tcPr>
          <w:p w14:paraId="74AA236C"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58,796</w:t>
            </w:r>
          </w:p>
        </w:tc>
      </w:tr>
      <w:tr w:rsidR="0073271B" w:rsidRPr="00C7160A" w14:paraId="0328BA2D" w14:textId="77777777" w:rsidTr="000D434E">
        <w:trPr>
          <w:trHeight w:val="375"/>
        </w:trPr>
        <w:tc>
          <w:tcPr>
            <w:tcW w:w="1776" w:type="pct"/>
            <w:shd w:val="clear" w:color="auto" w:fill="auto"/>
            <w:vAlign w:val="center"/>
            <w:hideMark/>
          </w:tcPr>
          <w:p w14:paraId="1AD0B770" w14:textId="77777777" w:rsidR="0073271B" w:rsidRPr="00605E06" w:rsidRDefault="0073271B" w:rsidP="0073271B">
            <w:pPr>
              <w:spacing w:after="0" w:line="240" w:lineRule="auto"/>
              <w:jc w:val="center"/>
              <w:rPr>
                <w:rFonts w:ascii="Arial Narrow" w:eastAsia="Times New Roman" w:hAnsi="Arial Narrow" w:cs="Calibri"/>
                <w:b/>
                <w:i/>
                <w:color w:val="000000"/>
                <w:lang w:eastAsia="es-CO"/>
              </w:rPr>
            </w:pPr>
            <w:r w:rsidRPr="00605E06">
              <w:rPr>
                <w:rFonts w:ascii="Arial Narrow" w:eastAsia="Times New Roman" w:hAnsi="Arial Narrow" w:cs="Calibri"/>
                <w:b/>
                <w:i/>
                <w:color w:val="000000"/>
                <w:lang w:eastAsia="es-CO"/>
              </w:rPr>
              <w:t xml:space="preserve"> Subtotal </w:t>
            </w:r>
          </w:p>
        </w:tc>
        <w:tc>
          <w:tcPr>
            <w:tcW w:w="789" w:type="pct"/>
            <w:shd w:val="clear" w:color="auto" w:fill="auto"/>
            <w:vAlign w:val="center"/>
            <w:hideMark/>
          </w:tcPr>
          <w:p w14:paraId="541A0F5D" w14:textId="77777777" w:rsidR="0073271B" w:rsidRPr="00605E06" w:rsidRDefault="0073271B" w:rsidP="0073271B">
            <w:pPr>
              <w:spacing w:after="0" w:line="240" w:lineRule="auto"/>
              <w:jc w:val="center"/>
              <w:rPr>
                <w:rFonts w:ascii="Arial Narrow" w:eastAsia="Times New Roman" w:hAnsi="Arial Narrow" w:cs="Calibri"/>
                <w:b/>
                <w:i/>
                <w:color w:val="000000"/>
                <w:lang w:eastAsia="es-CO"/>
              </w:rPr>
            </w:pPr>
            <w:r w:rsidRPr="00605E06">
              <w:rPr>
                <w:rFonts w:ascii="Arial Narrow" w:eastAsia="Times New Roman" w:hAnsi="Arial Narrow" w:cs="Calibri"/>
                <w:b/>
                <w:i/>
                <w:color w:val="000000"/>
                <w:lang w:eastAsia="es-CO"/>
              </w:rPr>
              <w:t> </w:t>
            </w:r>
          </w:p>
        </w:tc>
        <w:tc>
          <w:tcPr>
            <w:tcW w:w="790" w:type="pct"/>
            <w:shd w:val="clear" w:color="auto" w:fill="auto"/>
            <w:vAlign w:val="center"/>
            <w:hideMark/>
          </w:tcPr>
          <w:p w14:paraId="06CC4E29" w14:textId="77777777" w:rsidR="0073271B" w:rsidRPr="00605E06" w:rsidRDefault="0073271B" w:rsidP="0073271B">
            <w:pPr>
              <w:spacing w:after="0" w:line="240" w:lineRule="auto"/>
              <w:jc w:val="center"/>
              <w:rPr>
                <w:rFonts w:ascii="Arial Narrow" w:eastAsia="Times New Roman" w:hAnsi="Arial Narrow" w:cs="Calibri"/>
                <w:b/>
                <w:i/>
                <w:color w:val="000000"/>
                <w:lang w:eastAsia="es-CO"/>
              </w:rPr>
            </w:pPr>
            <w:r w:rsidRPr="00605E06">
              <w:rPr>
                <w:rFonts w:ascii="Arial Narrow" w:eastAsia="Times New Roman" w:hAnsi="Arial Narrow" w:cs="Calibri"/>
                <w:b/>
                <w:i/>
                <w:color w:val="000000"/>
                <w:lang w:eastAsia="es-CO"/>
              </w:rPr>
              <w:t>646,758</w:t>
            </w:r>
          </w:p>
        </w:tc>
        <w:tc>
          <w:tcPr>
            <w:tcW w:w="903" w:type="pct"/>
            <w:shd w:val="clear" w:color="auto" w:fill="auto"/>
            <w:vAlign w:val="center"/>
            <w:hideMark/>
          </w:tcPr>
          <w:p w14:paraId="66DF3988" w14:textId="77777777" w:rsidR="0073271B" w:rsidRPr="00605E06" w:rsidRDefault="0073271B" w:rsidP="0073271B">
            <w:pPr>
              <w:spacing w:after="0" w:line="240" w:lineRule="auto"/>
              <w:jc w:val="center"/>
              <w:rPr>
                <w:rFonts w:ascii="Arial Narrow" w:eastAsia="Times New Roman" w:hAnsi="Arial Narrow" w:cs="Calibri"/>
                <w:b/>
                <w:i/>
                <w:color w:val="000000"/>
                <w:lang w:eastAsia="es-CO"/>
              </w:rPr>
            </w:pPr>
            <w:r w:rsidRPr="00605E06">
              <w:rPr>
                <w:rFonts w:ascii="Arial Narrow" w:eastAsia="Times New Roman" w:hAnsi="Arial Narrow" w:cs="Calibri"/>
                <w:b/>
                <w:i/>
                <w:color w:val="000000"/>
                <w:lang w:eastAsia="es-CO"/>
              </w:rPr>
              <w:t> </w:t>
            </w:r>
          </w:p>
        </w:tc>
        <w:tc>
          <w:tcPr>
            <w:tcW w:w="742" w:type="pct"/>
            <w:shd w:val="clear" w:color="auto" w:fill="auto"/>
            <w:vAlign w:val="center"/>
            <w:hideMark/>
          </w:tcPr>
          <w:p w14:paraId="1CAF10EB" w14:textId="77777777" w:rsidR="0073271B" w:rsidRPr="00605E06" w:rsidRDefault="0073271B" w:rsidP="0073271B">
            <w:pPr>
              <w:spacing w:after="0" w:line="240" w:lineRule="auto"/>
              <w:jc w:val="center"/>
              <w:rPr>
                <w:rFonts w:ascii="Arial Narrow" w:eastAsia="Times New Roman" w:hAnsi="Arial Narrow" w:cs="Calibri"/>
                <w:b/>
                <w:i/>
                <w:color w:val="000000"/>
                <w:lang w:eastAsia="es-CO"/>
              </w:rPr>
            </w:pPr>
            <w:r w:rsidRPr="00605E06">
              <w:rPr>
                <w:rFonts w:ascii="Arial Narrow" w:eastAsia="Times New Roman" w:hAnsi="Arial Narrow" w:cs="Calibri"/>
                <w:b/>
                <w:i/>
                <w:color w:val="000000"/>
                <w:lang w:eastAsia="es-CO"/>
              </w:rPr>
              <w:t>646,758</w:t>
            </w:r>
          </w:p>
        </w:tc>
      </w:tr>
      <w:tr w:rsidR="0073271B" w:rsidRPr="00C7160A" w14:paraId="3224044C" w14:textId="77777777" w:rsidTr="000D434E">
        <w:trPr>
          <w:trHeight w:val="155"/>
        </w:trPr>
        <w:tc>
          <w:tcPr>
            <w:tcW w:w="1776" w:type="pct"/>
            <w:shd w:val="clear" w:color="auto" w:fill="auto"/>
            <w:vAlign w:val="center"/>
            <w:hideMark/>
          </w:tcPr>
          <w:p w14:paraId="4C7B09AB"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xml:space="preserve"> Saldo Por Distribuir </w:t>
            </w:r>
          </w:p>
        </w:tc>
        <w:tc>
          <w:tcPr>
            <w:tcW w:w="789" w:type="pct"/>
            <w:shd w:val="clear" w:color="auto" w:fill="auto"/>
            <w:vAlign w:val="center"/>
            <w:hideMark/>
          </w:tcPr>
          <w:p w14:paraId="272EBD3E"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w:t>
            </w:r>
          </w:p>
        </w:tc>
        <w:tc>
          <w:tcPr>
            <w:tcW w:w="790" w:type="pct"/>
            <w:shd w:val="clear" w:color="auto" w:fill="auto"/>
            <w:vAlign w:val="center"/>
            <w:hideMark/>
          </w:tcPr>
          <w:p w14:paraId="471EAF04"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11,112,480</w:t>
            </w:r>
          </w:p>
        </w:tc>
        <w:tc>
          <w:tcPr>
            <w:tcW w:w="903" w:type="pct"/>
            <w:shd w:val="clear" w:color="auto" w:fill="auto"/>
            <w:vAlign w:val="center"/>
            <w:hideMark/>
          </w:tcPr>
          <w:p w14:paraId="7F2D0ED5"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w:t>
            </w:r>
          </w:p>
        </w:tc>
        <w:tc>
          <w:tcPr>
            <w:tcW w:w="742" w:type="pct"/>
            <w:shd w:val="clear" w:color="auto" w:fill="auto"/>
            <w:vAlign w:val="center"/>
            <w:hideMark/>
          </w:tcPr>
          <w:p w14:paraId="7E9EEE2C"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11,112,480</w:t>
            </w:r>
          </w:p>
        </w:tc>
      </w:tr>
      <w:tr w:rsidR="0073271B" w:rsidRPr="00C7160A" w14:paraId="3BC90358" w14:textId="77777777" w:rsidTr="000D434E">
        <w:trPr>
          <w:trHeight w:val="70"/>
        </w:trPr>
        <w:tc>
          <w:tcPr>
            <w:tcW w:w="1776" w:type="pct"/>
            <w:shd w:val="clear" w:color="auto" w:fill="auto"/>
            <w:vAlign w:val="center"/>
            <w:hideMark/>
          </w:tcPr>
          <w:p w14:paraId="2AC5AA42"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w:t>
            </w:r>
          </w:p>
        </w:tc>
        <w:tc>
          <w:tcPr>
            <w:tcW w:w="789" w:type="pct"/>
            <w:shd w:val="clear" w:color="auto" w:fill="auto"/>
            <w:vAlign w:val="center"/>
            <w:hideMark/>
          </w:tcPr>
          <w:p w14:paraId="7C2166DC"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w:t>
            </w:r>
          </w:p>
        </w:tc>
        <w:tc>
          <w:tcPr>
            <w:tcW w:w="790" w:type="pct"/>
            <w:shd w:val="clear" w:color="auto" w:fill="auto"/>
            <w:vAlign w:val="center"/>
            <w:hideMark/>
          </w:tcPr>
          <w:p w14:paraId="287411AA"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w:t>
            </w:r>
          </w:p>
        </w:tc>
        <w:tc>
          <w:tcPr>
            <w:tcW w:w="903" w:type="pct"/>
            <w:shd w:val="clear" w:color="auto" w:fill="auto"/>
            <w:vAlign w:val="center"/>
            <w:hideMark/>
          </w:tcPr>
          <w:p w14:paraId="07D67776"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w:t>
            </w:r>
          </w:p>
        </w:tc>
        <w:tc>
          <w:tcPr>
            <w:tcW w:w="742" w:type="pct"/>
            <w:shd w:val="clear" w:color="auto" w:fill="auto"/>
            <w:vAlign w:val="center"/>
            <w:hideMark/>
          </w:tcPr>
          <w:p w14:paraId="49B18F08"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w:t>
            </w:r>
          </w:p>
        </w:tc>
      </w:tr>
      <w:tr w:rsidR="0073271B" w:rsidRPr="00C7160A" w14:paraId="785E394F" w14:textId="77777777" w:rsidTr="000D434E">
        <w:trPr>
          <w:trHeight w:val="60"/>
        </w:trPr>
        <w:tc>
          <w:tcPr>
            <w:tcW w:w="1776" w:type="pct"/>
            <w:shd w:val="clear" w:color="auto" w:fill="auto"/>
            <w:vAlign w:val="center"/>
            <w:hideMark/>
          </w:tcPr>
          <w:p w14:paraId="29920DDA"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xml:space="preserve"> Fondo de Ciencia y Tecnología </w:t>
            </w:r>
          </w:p>
        </w:tc>
        <w:tc>
          <w:tcPr>
            <w:tcW w:w="789" w:type="pct"/>
            <w:shd w:val="clear" w:color="auto" w:fill="auto"/>
            <w:vAlign w:val="center"/>
            <w:hideMark/>
          </w:tcPr>
          <w:p w14:paraId="632A3797"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10.00%</w:t>
            </w:r>
          </w:p>
        </w:tc>
        <w:tc>
          <w:tcPr>
            <w:tcW w:w="790" w:type="pct"/>
            <w:shd w:val="clear" w:color="auto" w:fill="auto"/>
            <w:vAlign w:val="center"/>
            <w:hideMark/>
          </w:tcPr>
          <w:p w14:paraId="65A37C10"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1,111,248</w:t>
            </w:r>
          </w:p>
        </w:tc>
        <w:tc>
          <w:tcPr>
            <w:tcW w:w="903" w:type="pct"/>
            <w:shd w:val="clear" w:color="auto" w:fill="auto"/>
            <w:vAlign w:val="center"/>
            <w:hideMark/>
          </w:tcPr>
          <w:p w14:paraId="4BDB5458"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10.00%</w:t>
            </w:r>
          </w:p>
        </w:tc>
        <w:tc>
          <w:tcPr>
            <w:tcW w:w="742" w:type="pct"/>
            <w:shd w:val="clear" w:color="auto" w:fill="auto"/>
            <w:vAlign w:val="center"/>
            <w:hideMark/>
          </w:tcPr>
          <w:p w14:paraId="383F8857"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1,111,248</w:t>
            </w:r>
          </w:p>
        </w:tc>
      </w:tr>
      <w:tr w:rsidR="0073271B" w:rsidRPr="00C7160A" w14:paraId="3AF16100" w14:textId="77777777" w:rsidTr="000D434E">
        <w:trPr>
          <w:trHeight w:val="60"/>
        </w:trPr>
        <w:tc>
          <w:tcPr>
            <w:tcW w:w="1776" w:type="pct"/>
            <w:shd w:val="clear" w:color="auto" w:fill="auto"/>
            <w:vAlign w:val="center"/>
            <w:hideMark/>
          </w:tcPr>
          <w:p w14:paraId="51C98562"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xml:space="preserve"> Fonpet </w:t>
            </w:r>
          </w:p>
        </w:tc>
        <w:tc>
          <w:tcPr>
            <w:tcW w:w="789" w:type="pct"/>
            <w:shd w:val="clear" w:color="auto" w:fill="auto"/>
            <w:vAlign w:val="center"/>
            <w:hideMark/>
          </w:tcPr>
          <w:p w14:paraId="3B0ED9D7"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10.00%</w:t>
            </w:r>
          </w:p>
        </w:tc>
        <w:tc>
          <w:tcPr>
            <w:tcW w:w="790" w:type="pct"/>
            <w:shd w:val="clear" w:color="auto" w:fill="auto"/>
            <w:vAlign w:val="center"/>
            <w:hideMark/>
          </w:tcPr>
          <w:p w14:paraId="43C7F3C2"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1,111,248</w:t>
            </w:r>
          </w:p>
        </w:tc>
        <w:tc>
          <w:tcPr>
            <w:tcW w:w="903" w:type="pct"/>
            <w:shd w:val="clear" w:color="auto" w:fill="auto"/>
            <w:vAlign w:val="center"/>
            <w:hideMark/>
          </w:tcPr>
          <w:p w14:paraId="68DF2D78"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10.00%</w:t>
            </w:r>
          </w:p>
        </w:tc>
        <w:tc>
          <w:tcPr>
            <w:tcW w:w="742" w:type="pct"/>
            <w:shd w:val="clear" w:color="auto" w:fill="auto"/>
            <w:vAlign w:val="center"/>
            <w:hideMark/>
          </w:tcPr>
          <w:p w14:paraId="54E0462F"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1,111,248</w:t>
            </w:r>
          </w:p>
        </w:tc>
      </w:tr>
      <w:tr w:rsidR="0073271B" w:rsidRPr="00C7160A" w14:paraId="6F915E48" w14:textId="77777777" w:rsidTr="000D434E">
        <w:trPr>
          <w:trHeight w:val="60"/>
        </w:trPr>
        <w:tc>
          <w:tcPr>
            <w:tcW w:w="1776" w:type="pct"/>
            <w:shd w:val="clear" w:color="auto" w:fill="auto"/>
            <w:vAlign w:val="center"/>
            <w:hideMark/>
          </w:tcPr>
          <w:p w14:paraId="5923145D"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xml:space="preserve"> Fondo de Ahorro y Estabilización </w:t>
            </w:r>
          </w:p>
        </w:tc>
        <w:tc>
          <w:tcPr>
            <w:tcW w:w="789" w:type="pct"/>
            <w:shd w:val="clear" w:color="auto" w:fill="auto"/>
            <w:vAlign w:val="center"/>
            <w:hideMark/>
          </w:tcPr>
          <w:p w14:paraId="31D12C0C"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Pr>
                <w:rFonts w:ascii="Arial Narrow" w:eastAsia="Times New Roman" w:hAnsi="Arial Narrow" w:cs="Calibri"/>
                <w:color w:val="000000"/>
                <w:lang w:eastAsia="es-CO"/>
              </w:rPr>
              <w:t xml:space="preserve">Hasta el </w:t>
            </w:r>
            <w:r w:rsidRPr="00C7160A">
              <w:rPr>
                <w:rFonts w:ascii="Arial Narrow" w:eastAsia="Times New Roman" w:hAnsi="Arial Narrow" w:cs="Calibri"/>
                <w:color w:val="000000"/>
                <w:lang w:eastAsia="es-CO"/>
              </w:rPr>
              <w:t>30.00%</w:t>
            </w:r>
          </w:p>
        </w:tc>
        <w:tc>
          <w:tcPr>
            <w:tcW w:w="790" w:type="pct"/>
            <w:shd w:val="clear" w:color="auto" w:fill="auto"/>
            <w:vAlign w:val="center"/>
            <w:hideMark/>
          </w:tcPr>
          <w:p w14:paraId="4093904A"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731,221</w:t>
            </w:r>
          </w:p>
        </w:tc>
        <w:tc>
          <w:tcPr>
            <w:tcW w:w="903" w:type="pct"/>
            <w:shd w:val="clear" w:color="auto" w:fill="auto"/>
            <w:vAlign w:val="center"/>
            <w:hideMark/>
          </w:tcPr>
          <w:p w14:paraId="78134F1B"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Pr>
                <w:rFonts w:ascii="Arial Narrow" w:eastAsia="Times New Roman" w:hAnsi="Arial Narrow" w:cs="Calibri"/>
                <w:color w:val="000000"/>
                <w:lang w:eastAsia="es-CO"/>
              </w:rPr>
              <w:t xml:space="preserve">Hasta el </w:t>
            </w:r>
            <w:r w:rsidRPr="00C7160A">
              <w:rPr>
                <w:rFonts w:ascii="Arial Narrow" w:eastAsia="Times New Roman" w:hAnsi="Arial Narrow" w:cs="Calibri"/>
                <w:color w:val="000000"/>
                <w:lang w:eastAsia="es-CO"/>
              </w:rPr>
              <w:t>30.00%</w:t>
            </w:r>
          </w:p>
        </w:tc>
        <w:tc>
          <w:tcPr>
            <w:tcW w:w="742" w:type="pct"/>
            <w:shd w:val="clear" w:color="auto" w:fill="auto"/>
            <w:vAlign w:val="center"/>
            <w:hideMark/>
          </w:tcPr>
          <w:p w14:paraId="17CEB20D"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731,221</w:t>
            </w:r>
          </w:p>
        </w:tc>
      </w:tr>
      <w:tr w:rsidR="0073271B" w:rsidRPr="00C7160A" w14:paraId="612DF8DF" w14:textId="77777777" w:rsidTr="000D434E">
        <w:trPr>
          <w:trHeight w:val="60"/>
        </w:trPr>
        <w:tc>
          <w:tcPr>
            <w:tcW w:w="1776" w:type="pct"/>
            <w:shd w:val="clear" w:color="auto" w:fill="auto"/>
            <w:vAlign w:val="center"/>
            <w:hideMark/>
          </w:tcPr>
          <w:p w14:paraId="36DAEDE3"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xml:space="preserve"> Subtotal </w:t>
            </w:r>
          </w:p>
        </w:tc>
        <w:tc>
          <w:tcPr>
            <w:tcW w:w="789" w:type="pct"/>
            <w:shd w:val="clear" w:color="auto" w:fill="auto"/>
            <w:vAlign w:val="center"/>
            <w:hideMark/>
          </w:tcPr>
          <w:p w14:paraId="07E4EF84"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w:t>
            </w:r>
          </w:p>
        </w:tc>
        <w:tc>
          <w:tcPr>
            <w:tcW w:w="790" w:type="pct"/>
            <w:shd w:val="clear" w:color="auto" w:fill="auto"/>
            <w:vAlign w:val="center"/>
            <w:hideMark/>
          </w:tcPr>
          <w:p w14:paraId="74C54A74"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2,953,717</w:t>
            </w:r>
          </w:p>
        </w:tc>
        <w:tc>
          <w:tcPr>
            <w:tcW w:w="903" w:type="pct"/>
            <w:shd w:val="clear" w:color="auto" w:fill="auto"/>
            <w:vAlign w:val="center"/>
            <w:hideMark/>
          </w:tcPr>
          <w:p w14:paraId="4FC64A7D"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w:t>
            </w:r>
          </w:p>
        </w:tc>
        <w:tc>
          <w:tcPr>
            <w:tcW w:w="742" w:type="pct"/>
            <w:shd w:val="clear" w:color="auto" w:fill="auto"/>
            <w:vAlign w:val="center"/>
            <w:hideMark/>
          </w:tcPr>
          <w:p w14:paraId="05246B1D"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2,953,717</w:t>
            </w:r>
          </w:p>
        </w:tc>
      </w:tr>
      <w:tr w:rsidR="0073271B" w:rsidRPr="00C7160A" w14:paraId="66CF481C" w14:textId="77777777" w:rsidTr="000D434E">
        <w:trPr>
          <w:trHeight w:val="60"/>
        </w:trPr>
        <w:tc>
          <w:tcPr>
            <w:tcW w:w="1776" w:type="pct"/>
            <w:shd w:val="clear" w:color="auto" w:fill="auto"/>
            <w:vAlign w:val="center"/>
            <w:hideMark/>
          </w:tcPr>
          <w:p w14:paraId="3BB16BD6"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xml:space="preserve"> Saldo Por Distribuir </w:t>
            </w:r>
          </w:p>
        </w:tc>
        <w:tc>
          <w:tcPr>
            <w:tcW w:w="789" w:type="pct"/>
            <w:shd w:val="clear" w:color="auto" w:fill="auto"/>
            <w:vAlign w:val="center"/>
            <w:hideMark/>
          </w:tcPr>
          <w:p w14:paraId="2082CF01"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w:t>
            </w:r>
          </w:p>
        </w:tc>
        <w:tc>
          <w:tcPr>
            <w:tcW w:w="790" w:type="pct"/>
            <w:shd w:val="clear" w:color="auto" w:fill="auto"/>
            <w:vAlign w:val="center"/>
            <w:hideMark/>
          </w:tcPr>
          <w:p w14:paraId="554C202B"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8,158,763</w:t>
            </w:r>
          </w:p>
        </w:tc>
        <w:tc>
          <w:tcPr>
            <w:tcW w:w="903" w:type="pct"/>
            <w:shd w:val="clear" w:color="auto" w:fill="auto"/>
            <w:vAlign w:val="center"/>
            <w:hideMark/>
          </w:tcPr>
          <w:p w14:paraId="647B0469"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 </w:t>
            </w:r>
          </w:p>
        </w:tc>
        <w:tc>
          <w:tcPr>
            <w:tcW w:w="742" w:type="pct"/>
            <w:shd w:val="clear" w:color="auto" w:fill="auto"/>
            <w:vAlign w:val="center"/>
            <w:hideMark/>
          </w:tcPr>
          <w:p w14:paraId="5E651479" w14:textId="77777777" w:rsidR="0073271B" w:rsidRPr="00C7160A" w:rsidRDefault="0073271B" w:rsidP="0073271B">
            <w:pPr>
              <w:spacing w:after="0" w:line="240" w:lineRule="auto"/>
              <w:jc w:val="center"/>
              <w:rPr>
                <w:rFonts w:ascii="Arial Narrow" w:eastAsia="Times New Roman" w:hAnsi="Arial Narrow" w:cs="Calibri"/>
                <w:b/>
                <w:bCs/>
                <w:color w:val="000000"/>
                <w:lang w:eastAsia="es-CO"/>
              </w:rPr>
            </w:pPr>
            <w:r w:rsidRPr="00C7160A">
              <w:rPr>
                <w:rFonts w:ascii="Arial Narrow" w:eastAsia="Times New Roman" w:hAnsi="Arial Narrow" w:cs="Calibri"/>
                <w:b/>
                <w:bCs/>
                <w:color w:val="000000"/>
                <w:lang w:eastAsia="es-CO"/>
              </w:rPr>
              <w:t>8,158,763</w:t>
            </w:r>
          </w:p>
        </w:tc>
      </w:tr>
      <w:tr w:rsidR="0073271B" w:rsidRPr="00C7160A" w14:paraId="1B27BE35" w14:textId="77777777" w:rsidTr="000D434E">
        <w:trPr>
          <w:trHeight w:val="60"/>
        </w:trPr>
        <w:tc>
          <w:tcPr>
            <w:tcW w:w="1776" w:type="pct"/>
            <w:shd w:val="clear" w:color="auto" w:fill="auto"/>
            <w:vAlign w:val="center"/>
            <w:hideMark/>
          </w:tcPr>
          <w:p w14:paraId="390E586D"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w:t>
            </w:r>
          </w:p>
        </w:tc>
        <w:tc>
          <w:tcPr>
            <w:tcW w:w="789" w:type="pct"/>
            <w:shd w:val="clear" w:color="auto" w:fill="auto"/>
            <w:vAlign w:val="center"/>
            <w:hideMark/>
          </w:tcPr>
          <w:p w14:paraId="766329E8"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w:t>
            </w:r>
          </w:p>
        </w:tc>
        <w:tc>
          <w:tcPr>
            <w:tcW w:w="790" w:type="pct"/>
            <w:shd w:val="clear" w:color="auto" w:fill="auto"/>
            <w:vAlign w:val="center"/>
            <w:hideMark/>
          </w:tcPr>
          <w:p w14:paraId="554BA117"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w:t>
            </w:r>
          </w:p>
        </w:tc>
        <w:tc>
          <w:tcPr>
            <w:tcW w:w="903" w:type="pct"/>
            <w:shd w:val="clear" w:color="auto" w:fill="auto"/>
            <w:vAlign w:val="center"/>
            <w:hideMark/>
          </w:tcPr>
          <w:p w14:paraId="516FDA47"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w:t>
            </w:r>
          </w:p>
        </w:tc>
        <w:tc>
          <w:tcPr>
            <w:tcW w:w="742" w:type="pct"/>
            <w:shd w:val="clear" w:color="auto" w:fill="auto"/>
            <w:vAlign w:val="center"/>
            <w:hideMark/>
          </w:tcPr>
          <w:p w14:paraId="4B15B759"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w:t>
            </w:r>
          </w:p>
        </w:tc>
      </w:tr>
      <w:tr w:rsidR="0073271B" w:rsidRPr="00C7160A" w14:paraId="06C5FAB6" w14:textId="77777777" w:rsidTr="000D434E">
        <w:trPr>
          <w:trHeight w:val="74"/>
        </w:trPr>
        <w:tc>
          <w:tcPr>
            <w:tcW w:w="1776" w:type="pct"/>
            <w:shd w:val="clear" w:color="auto" w:fill="auto"/>
            <w:vAlign w:val="center"/>
            <w:hideMark/>
          </w:tcPr>
          <w:p w14:paraId="5EB8A7CE"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 xml:space="preserve"> Asignaciones Directas </w:t>
            </w:r>
          </w:p>
        </w:tc>
        <w:tc>
          <w:tcPr>
            <w:tcW w:w="789" w:type="pct"/>
            <w:shd w:val="clear" w:color="auto" w:fill="D9D9D9" w:themeFill="background1" w:themeFillShade="D9"/>
            <w:vAlign w:val="center"/>
            <w:hideMark/>
          </w:tcPr>
          <w:p w14:paraId="6D0A7EA6"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20.00%</w:t>
            </w:r>
          </w:p>
        </w:tc>
        <w:tc>
          <w:tcPr>
            <w:tcW w:w="790" w:type="pct"/>
            <w:shd w:val="clear" w:color="auto" w:fill="D9D9D9" w:themeFill="background1" w:themeFillShade="D9"/>
            <w:vAlign w:val="center"/>
            <w:hideMark/>
          </w:tcPr>
          <w:p w14:paraId="46A986F6"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1,631,753</w:t>
            </w:r>
          </w:p>
        </w:tc>
        <w:tc>
          <w:tcPr>
            <w:tcW w:w="903" w:type="pct"/>
            <w:shd w:val="clear" w:color="auto" w:fill="D9D9D9" w:themeFill="background1" w:themeFillShade="D9"/>
            <w:vAlign w:val="center"/>
            <w:hideMark/>
          </w:tcPr>
          <w:p w14:paraId="70AB717E"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50.00%</w:t>
            </w:r>
          </w:p>
        </w:tc>
        <w:tc>
          <w:tcPr>
            <w:tcW w:w="742" w:type="pct"/>
            <w:shd w:val="clear" w:color="auto" w:fill="D9D9D9" w:themeFill="background1" w:themeFillShade="D9"/>
            <w:vAlign w:val="center"/>
            <w:hideMark/>
          </w:tcPr>
          <w:p w14:paraId="7C2DDEB7" w14:textId="77777777" w:rsidR="0073271B" w:rsidRPr="00C7160A" w:rsidRDefault="0073271B" w:rsidP="0073271B">
            <w:pPr>
              <w:spacing w:after="0" w:line="240" w:lineRule="auto"/>
              <w:jc w:val="center"/>
              <w:rPr>
                <w:rFonts w:ascii="Arial Narrow" w:eastAsia="Times New Roman" w:hAnsi="Arial Narrow" w:cs="Calibri"/>
                <w:color w:val="000000"/>
                <w:lang w:eastAsia="es-CO"/>
              </w:rPr>
            </w:pPr>
            <w:r w:rsidRPr="00C7160A">
              <w:rPr>
                <w:rFonts w:ascii="Arial Narrow" w:eastAsia="Times New Roman" w:hAnsi="Arial Narrow" w:cs="Calibri"/>
                <w:color w:val="000000"/>
                <w:lang w:eastAsia="es-CO"/>
              </w:rPr>
              <w:t>4,079,382</w:t>
            </w:r>
          </w:p>
        </w:tc>
      </w:tr>
      <w:tr w:rsidR="0073271B" w:rsidRPr="00C7160A" w14:paraId="6252BD38" w14:textId="77777777" w:rsidTr="000D434E">
        <w:trPr>
          <w:trHeight w:val="542"/>
        </w:trPr>
        <w:tc>
          <w:tcPr>
            <w:tcW w:w="1776" w:type="pct"/>
            <w:shd w:val="clear" w:color="auto" w:fill="auto"/>
            <w:vAlign w:val="center"/>
            <w:hideMark/>
          </w:tcPr>
          <w:p w14:paraId="742FBEB4" w14:textId="77777777" w:rsidR="0073271B" w:rsidRPr="00605E06" w:rsidRDefault="0073271B" w:rsidP="0073271B">
            <w:pPr>
              <w:spacing w:after="0" w:line="240" w:lineRule="auto"/>
              <w:jc w:val="center"/>
              <w:rPr>
                <w:rFonts w:ascii="Arial Narrow" w:eastAsia="Times New Roman" w:hAnsi="Arial Narrow" w:cs="Calibri"/>
                <w:bCs/>
                <w:color w:val="000000"/>
                <w:lang w:eastAsia="es-CO"/>
              </w:rPr>
            </w:pPr>
            <w:r w:rsidRPr="00605E06">
              <w:rPr>
                <w:rFonts w:ascii="Arial Narrow" w:eastAsia="Times New Roman" w:hAnsi="Arial Narrow" w:cs="Calibri"/>
                <w:bCs/>
                <w:color w:val="000000"/>
                <w:lang w:eastAsia="es-CO"/>
              </w:rPr>
              <w:t xml:space="preserve">FDR-FCR </w:t>
            </w:r>
          </w:p>
        </w:tc>
        <w:tc>
          <w:tcPr>
            <w:tcW w:w="789" w:type="pct"/>
            <w:shd w:val="clear" w:color="auto" w:fill="D9D9D9" w:themeFill="background1" w:themeFillShade="D9"/>
            <w:vAlign w:val="center"/>
            <w:hideMark/>
          </w:tcPr>
          <w:p w14:paraId="66B3EE22" w14:textId="77777777" w:rsidR="0073271B" w:rsidRPr="00605E06" w:rsidRDefault="0073271B" w:rsidP="0073271B">
            <w:pPr>
              <w:spacing w:after="0" w:line="240" w:lineRule="auto"/>
              <w:jc w:val="center"/>
              <w:rPr>
                <w:rFonts w:ascii="Arial Narrow" w:eastAsia="Times New Roman" w:hAnsi="Arial Narrow" w:cs="Calibri"/>
                <w:bCs/>
                <w:color w:val="000000"/>
                <w:lang w:eastAsia="es-CO"/>
              </w:rPr>
            </w:pPr>
            <w:r>
              <w:rPr>
                <w:rFonts w:ascii="Arial Narrow" w:eastAsia="Times New Roman" w:hAnsi="Arial Narrow" w:cs="Calibri"/>
                <w:bCs/>
                <w:color w:val="000000"/>
                <w:lang w:eastAsia="es-CO"/>
              </w:rPr>
              <w:t>80.00%</w:t>
            </w:r>
            <w:r w:rsidRPr="00605E06">
              <w:rPr>
                <w:rFonts w:ascii="Arial Narrow" w:eastAsia="Times New Roman" w:hAnsi="Arial Narrow" w:cs="Calibri"/>
                <w:bCs/>
                <w:color w:val="000000"/>
                <w:lang w:eastAsia="es-CO"/>
              </w:rPr>
              <w:t> </w:t>
            </w:r>
          </w:p>
        </w:tc>
        <w:tc>
          <w:tcPr>
            <w:tcW w:w="790" w:type="pct"/>
            <w:shd w:val="clear" w:color="auto" w:fill="D9D9D9" w:themeFill="background1" w:themeFillShade="D9"/>
            <w:vAlign w:val="center"/>
            <w:hideMark/>
          </w:tcPr>
          <w:p w14:paraId="1FC37A2D" w14:textId="77777777" w:rsidR="0073271B" w:rsidRPr="00605E06" w:rsidRDefault="0073271B" w:rsidP="0073271B">
            <w:pPr>
              <w:spacing w:after="0" w:line="240" w:lineRule="auto"/>
              <w:jc w:val="center"/>
              <w:rPr>
                <w:rFonts w:ascii="Arial Narrow" w:eastAsia="Times New Roman" w:hAnsi="Arial Narrow" w:cs="Calibri"/>
                <w:bCs/>
                <w:color w:val="000000"/>
                <w:lang w:eastAsia="es-CO"/>
              </w:rPr>
            </w:pPr>
            <w:r w:rsidRPr="00605E06">
              <w:rPr>
                <w:rFonts w:ascii="Arial Narrow" w:eastAsia="Times New Roman" w:hAnsi="Arial Narrow" w:cs="Calibri"/>
                <w:bCs/>
                <w:color w:val="000000"/>
                <w:lang w:eastAsia="es-CO"/>
              </w:rPr>
              <w:t>6,527,010</w:t>
            </w:r>
          </w:p>
        </w:tc>
        <w:tc>
          <w:tcPr>
            <w:tcW w:w="903" w:type="pct"/>
            <w:shd w:val="clear" w:color="auto" w:fill="D9D9D9" w:themeFill="background1" w:themeFillShade="D9"/>
            <w:vAlign w:val="center"/>
            <w:hideMark/>
          </w:tcPr>
          <w:p w14:paraId="2932D270" w14:textId="77777777" w:rsidR="0073271B" w:rsidRPr="00605E06" w:rsidRDefault="0073271B" w:rsidP="0073271B">
            <w:pPr>
              <w:spacing w:after="0" w:line="240" w:lineRule="auto"/>
              <w:jc w:val="center"/>
              <w:rPr>
                <w:rFonts w:ascii="Arial Narrow" w:eastAsia="Times New Roman" w:hAnsi="Arial Narrow" w:cs="Calibri"/>
                <w:bCs/>
                <w:color w:val="000000"/>
                <w:lang w:eastAsia="es-CO"/>
              </w:rPr>
            </w:pPr>
            <w:r w:rsidRPr="00C7160A">
              <w:rPr>
                <w:rFonts w:ascii="Arial Narrow" w:eastAsia="Times New Roman" w:hAnsi="Arial Narrow" w:cs="Calibri"/>
                <w:color w:val="000000"/>
                <w:lang w:eastAsia="es-CO"/>
              </w:rPr>
              <w:t>50.00%</w:t>
            </w:r>
          </w:p>
        </w:tc>
        <w:tc>
          <w:tcPr>
            <w:tcW w:w="742" w:type="pct"/>
            <w:shd w:val="clear" w:color="auto" w:fill="D9D9D9" w:themeFill="background1" w:themeFillShade="D9"/>
            <w:vAlign w:val="center"/>
            <w:hideMark/>
          </w:tcPr>
          <w:p w14:paraId="1DBFCE1C" w14:textId="77777777" w:rsidR="0073271B" w:rsidRPr="00605E06" w:rsidRDefault="0073271B" w:rsidP="0073271B">
            <w:pPr>
              <w:spacing w:after="0" w:line="240" w:lineRule="auto"/>
              <w:jc w:val="center"/>
              <w:rPr>
                <w:rFonts w:ascii="Arial Narrow" w:eastAsia="Times New Roman" w:hAnsi="Arial Narrow" w:cs="Calibri"/>
                <w:bCs/>
                <w:color w:val="000000"/>
                <w:lang w:eastAsia="es-CO"/>
              </w:rPr>
            </w:pPr>
            <w:r w:rsidRPr="00605E06">
              <w:rPr>
                <w:rFonts w:ascii="Arial Narrow" w:eastAsia="Times New Roman" w:hAnsi="Arial Narrow" w:cs="Calibri"/>
                <w:bCs/>
                <w:color w:val="000000"/>
                <w:lang w:eastAsia="es-CO"/>
              </w:rPr>
              <w:t>4,079,382</w:t>
            </w:r>
          </w:p>
        </w:tc>
      </w:tr>
    </w:tbl>
    <w:p w14:paraId="1B31FE43" w14:textId="77777777" w:rsidR="0073271B" w:rsidRPr="000D434E" w:rsidRDefault="000D434E" w:rsidP="0073271B">
      <w:pPr>
        <w:tabs>
          <w:tab w:val="left" w:pos="598"/>
        </w:tabs>
        <w:adjustRightInd w:val="0"/>
        <w:spacing w:after="0" w:line="240" w:lineRule="auto"/>
        <w:jc w:val="both"/>
        <w:textAlignment w:val="center"/>
        <w:rPr>
          <w:rFonts w:ascii="Arial Narrow" w:eastAsia="Times New Roman" w:hAnsi="Arial Narrow" w:cs="Arial"/>
          <w:bCs/>
          <w:color w:val="000000"/>
          <w:lang w:val="es-ES_tradnl" w:eastAsia="es-CO"/>
        </w:rPr>
      </w:pPr>
      <w:r w:rsidRPr="000D434E">
        <w:rPr>
          <w:rFonts w:ascii="Arial Narrow" w:eastAsia="Times New Roman" w:hAnsi="Arial Narrow" w:cs="Arial"/>
          <w:bCs/>
          <w:color w:val="000000"/>
          <w:lang w:val="es-ES_tradnl" w:eastAsia="es-CO"/>
        </w:rPr>
        <w:t>Fuente: Cálculos Propios</w:t>
      </w:r>
    </w:p>
    <w:p w14:paraId="67F41FE9" w14:textId="77777777" w:rsidR="000D434E" w:rsidRDefault="000D434E" w:rsidP="0073271B">
      <w:pPr>
        <w:tabs>
          <w:tab w:val="left" w:pos="598"/>
        </w:tabs>
        <w:adjustRightInd w:val="0"/>
        <w:spacing w:after="0" w:line="240" w:lineRule="auto"/>
        <w:jc w:val="both"/>
        <w:textAlignment w:val="center"/>
        <w:rPr>
          <w:rFonts w:ascii="Arial Narrow" w:eastAsia="Times New Roman" w:hAnsi="Arial Narrow" w:cs="Arial"/>
          <w:b/>
          <w:bCs/>
          <w:color w:val="000000"/>
          <w:lang w:val="es-ES_tradnl" w:eastAsia="es-CO"/>
        </w:rPr>
      </w:pPr>
    </w:p>
    <w:p w14:paraId="1B792A1A" w14:textId="77777777" w:rsidR="0073271B" w:rsidRDefault="0073271B" w:rsidP="0073271B">
      <w:pPr>
        <w:tabs>
          <w:tab w:val="left" w:pos="598"/>
        </w:tabs>
        <w:adjustRightInd w:val="0"/>
        <w:spacing w:after="0" w:line="240" w:lineRule="auto"/>
        <w:jc w:val="both"/>
        <w:textAlignment w:val="center"/>
        <w:rPr>
          <w:rFonts w:ascii="Arial Narrow" w:eastAsia="Times New Roman" w:hAnsi="Arial Narrow" w:cs="Arial"/>
          <w:bCs/>
          <w:color w:val="000000"/>
          <w:lang w:val="es-ES_tradnl" w:eastAsia="es-CO"/>
        </w:rPr>
      </w:pPr>
      <w:r w:rsidRPr="00CF5045">
        <w:rPr>
          <w:rFonts w:ascii="Arial Narrow" w:eastAsia="Times New Roman" w:hAnsi="Arial Narrow" w:cs="Arial"/>
          <w:bCs/>
          <w:color w:val="000000"/>
          <w:sz w:val="24"/>
          <w:szCs w:val="24"/>
          <w:lang w:val="es-ES_tradnl" w:eastAsia="es-CO"/>
        </w:rPr>
        <w:t xml:space="preserve">De acuerdo a lo anterior, ésta nueva distribución no afecta para nada la asignación para el componente administración, Fondo de Ciencia Tecnología e Innovación, FONPET ni </w:t>
      </w:r>
      <w:r w:rsidR="00CF5045">
        <w:rPr>
          <w:rFonts w:ascii="Arial Narrow" w:eastAsia="Times New Roman" w:hAnsi="Arial Narrow" w:cs="Arial"/>
          <w:bCs/>
          <w:color w:val="000000"/>
          <w:sz w:val="24"/>
          <w:szCs w:val="24"/>
          <w:lang w:val="es-ES_tradnl" w:eastAsia="es-CO"/>
        </w:rPr>
        <w:t xml:space="preserve">para el </w:t>
      </w:r>
      <w:r w:rsidRPr="00CF5045">
        <w:rPr>
          <w:rFonts w:ascii="Arial Narrow" w:eastAsia="Times New Roman" w:hAnsi="Arial Narrow" w:cs="Arial"/>
          <w:bCs/>
          <w:color w:val="000000"/>
          <w:sz w:val="24"/>
          <w:szCs w:val="24"/>
          <w:lang w:val="es-ES_tradnl" w:eastAsia="es-CO"/>
        </w:rPr>
        <w:t>FAE</w:t>
      </w:r>
      <w:r>
        <w:rPr>
          <w:rFonts w:ascii="Arial Narrow" w:eastAsia="Times New Roman" w:hAnsi="Arial Narrow" w:cs="Arial"/>
          <w:bCs/>
          <w:color w:val="000000"/>
          <w:lang w:val="es-ES_tradnl" w:eastAsia="es-CO"/>
        </w:rPr>
        <w:t>.</w:t>
      </w:r>
    </w:p>
    <w:p w14:paraId="1250F5F9" w14:textId="77777777" w:rsidR="00496578" w:rsidRDefault="00496578" w:rsidP="0073271B">
      <w:pPr>
        <w:tabs>
          <w:tab w:val="left" w:pos="598"/>
        </w:tabs>
        <w:adjustRightInd w:val="0"/>
        <w:spacing w:after="0" w:line="240" w:lineRule="auto"/>
        <w:jc w:val="both"/>
        <w:textAlignment w:val="center"/>
        <w:rPr>
          <w:rFonts w:ascii="Arial Narrow" w:eastAsia="Times New Roman" w:hAnsi="Arial Narrow" w:cs="Arial"/>
          <w:bCs/>
          <w:color w:val="000000"/>
          <w:lang w:val="es-ES_tradnl" w:eastAsia="es-CO"/>
        </w:rPr>
      </w:pPr>
    </w:p>
    <w:p w14:paraId="46F912B8" w14:textId="03212AD0" w:rsidR="0073271B" w:rsidRDefault="0073271B" w:rsidP="0073271B">
      <w:pPr>
        <w:tabs>
          <w:tab w:val="left" w:pos="598"/>
        </w:tabs>
        <w:adjustRightInd w:val="0"/>
        <w:spacing w:after="0" w:line="240" w:lineRule="auto"/>
        <w:jc w:val="both"/>
        <w:textAlignment w:val="center"/>
        <w:rPr>
          <w:rFonts w:ascii="Arial Narrow" w:eastAsia="Times New Roman" w:hAnsi="Arial Narrow" w:cs="Arial"/>
          <w:bCs/>
          <w:color w:val="000000"/>
          <w:sz w:val="24"/>
          <w:szCs w:val="24"/>
          <w:lang w:val="es-ES_tradnl" w:eastAsia="es-CO"/>
        </w:rPr>
      </w:pPr>
      <w:r w:rsidRPr="00CF5045">
        <w:rPr>
          <w:rFonts w:ascii="Arial Narrow" w:eastAsia="Times New Roman" w:hAnsi="Arial Narrow" w:cs="Arial"/>
          <w:bCs/>
          <w:color w:val="000000"/>
          <w:sz w:val="24"/>
          <w:szCs w:val="24"/>
          <w:lang w:val="es-ES_tradnl" w:eastAsia="es-CO"/>
        </w:rPr>
        <w:t>En esa medida y de acuerdo a lo anteriormente expuesto, la nueva distribución si estaría garantizando equidad a las regiones productoras que fue el precepto con el que se dio la modificación que nos tienen hoy en la presente discusión y se estaría confirmando la teoría que “La justicia de todos no puede basarse en la injusticia de unos pocos</w:t>
      </w:r>
      <w:r w:rsidR="00007186">
        <w:rPr>
          <w:rStyle w:val="Refdenotaalpie"/>
          <w:rFonts w:ascii="Arial Narrow" w:eastAsia="Times New Roman" w:hAnsi="Arial Narrow" w:cs="Arial"/>
          <w:bCs/>
          <w:color w:val="000000"/>
          <w:sz w:val="24"/>
          <w:szCs w:val="24"/>
          <w:lang w:val="es-ES_tradnl" w:eastAsia="es-CO"/>
        </w:rPr>
        <w:footnoteReference w:id="10"/>
      </w:r>
      <w:r w:rsidRPr="00CF5045">
        <w:rPr>
          <w:rFonts w:ascii="Arial Narrow" w:eastAsia="Times New Roman" w:hAnsi="Arial Narrow" w:cs="Arial"/>
          <w:bCs/>
          <w:color w:val="000000"/>
          <w:sz w:val="24"/>
          <w:szCs w:val="24"/>
          <w:lang w:val="es-ES_tradnl" w:eastAsia="es-CO"/>
        </w:rPr>
        <w:t>”</w:t>
      </w:r>
    </w:p>
    <w:p w14:paraId="5C4FFEB3" w14:textId="77777777" w:rsidR="0073271B" w:rsidRPr="007F206F" w:rsidRDefault="0073271B" w:rsidP="00037150">
      <w:pPr>
        <w:pStyle w:val="NormalWeb"/>
        <w:spacing w:before="0" w:beforeAutospacing="0" w:after="0" w:afterAutospacing="0"/>
        <w:jc w:val="both"/>
        <w:rPr>
          <w:rFonts w:ascii="Arial Narrow" w:hAnsi="Arial Narrow"/>
        </w:rPr>
      </w:pPr>
    </w:p>
    <w:p w14:paraId="2EC436EC" w14:textId="2B216024" w:rsidR="00FB6F5C" w:rsidRDefault="00FB6F5C" w:rsidP="00037150">
      <w:pPr>
        <w:pStyle w:val="NormalWeb"/>
        <w:spacing w:before="0" w:beforeAutospacing="0" w:after="0" w:afterAutospacing="0"/>
        <w:jc w:val="both"/>
        <w:rPr>
          <w:rFonts w:ascii="Arial Narrow" w:hAnsi="Arial Narrow"/>
        </w:rPr>
      </w:pPr>
    </w:p>
    <w:p w14:paraId="3A72176D" w14:textId="45F97BFA" w:rsidR="00340B06" w:rsidRDefault="00340B06" w:rsidP="00037150">
      <w:pPr>
        <w:pStyle w:val="NormalWeb"/>
        <w:spacing w:before="0" w:beforeAutospacing="0" w:after="0" w:afterAutospacing="0"/>
        <w:jc w:val="both"/>
        <w:rPr>
          <w:rFonts w:ascii="Arial Narrow" w:hAnsi="Arial Narrow"/>
        </w:rPr>
      </w:pPr>
    </w:p>
    <w:p w14:paraId="0F15F553" w14:textId="587119EA" w:rsidR="00340B06" w:rsidRDefault="00340B06" w:rsidP="00037150">
      <w:pPr>
        <w:pStyle w:val="NormalWeb"/>
        <w:spacing w:before="0" w:beforeAutospacing="0" w:after="0" w:afterAutospacing="0"/>
        <w:jc w:val="both"/>
        <w:rPr>
          <w:rFonts w:ascii="Arial Narrow" w:hAnsi="Arial Narrow"/>
        </w:rPr>
      </w:pPr>
    </w:p>
    <w:p w14:paraId="05FBF8A8" w14:textId="2E7F05EC" w:rsidR="00340B06" w:rsidRDefault="00340B06" w:rsidP="00037150">
      <w:pPr>
        <w:pStyle w:val="NormalWeb"/>
        <w:spacing w:before="0" w:beforeAutospacing="0" w:after="0" w:afterAutospacing="0"/>
        <w:jc w:val="both"/>
        <w:rPr>
          <w:rFonts w:ascii="Arial Narrow" w:hAnsi="Arial Narrow"/>
        </w:rPr>
      </w:pPr>
    </w:p>
    <w:p w14:paraId="5A12EDBF" w14:textId="2337AF60" w:rsidR="00340B06" w:rsidRDefault="00340B06" w:rsidP="00037150">
      <w:pPr>
        <w:pStyle w:val="NormalWeb"/>
        <w:spacing w:before="0" w:beforeAutospacing="0" w:after="0" w:afterAutospacing="0"/>
        <w:jc w:val="both"/>
        <w:rPr>
          <w:rFonts w:ascii="Arial Narrow" w:hAnsi="Arial Narrow"/>
        </w:rPr>
      </w:pPr>
    </w:p>
    <w:p w14:paraId="2A4FBA70" w14:textId="4FB015E1" w:rsidR="00340B06" w:rsidRDefault="00340B06" w:rsidP="00037150">
      <w:pPr>
        <w:pStyle w:val="NormalWeb"/>
        <w:spacing w:before="0" w:beforeAutospacing="0" w:after="0" w:afterAutospacing="0"/>
        <w:jc w:val="both"/>
        <w:rPr>
          <w:rFonts w:ascii="Arial Narrow" w:hAnsi="Arial Narrow"/>
        </w:rPr>
      </w:pPr>
    </w:p>
    <w:p w14:paraId="3144459C" w14:textId="232F4897" w:rsidR="00340B06" w:rsidRDefault="00340B06" w:rsidP="00037150">
      <w:pPr>
        <w:pStyle w:val="NormalWeb"/>
        <w:spacing w:before="0" w:beforeAutospacing="0" w:after="0" w:afterAutospacing="0"/>
        <w:jc w:val="both"/>
        <w:rPr>
          <w:rFonts w:ascii="Arial Narrow" w:hAnsi="Arial Narrow"/>
        </w:rPr>
      </w:pPr>
    </w:p>
    <w:p w14:paraId="6800974E" w14:textId="79B96BFE" w:rsidR="00340B06" w:rsidRDefault="00340B06" w:rsidP="00037150">
      <w:pPr>
        <w:pStyle w:val="NormalWeb"/>
        <w:spacing w:before="0" w:beforeAutospacing="0" w:after="0" w:afterAutospacing="0"/>
        <w:jc w:val="both"/>
        <w:rPr>
          <w:rFonts w:ascii="Arial Narrow" w:hAnsi="Arial Narrow"/>
        </w:rPr>
      </w:pPr>
    </w:p>
    <w:p w14:paraId="5970D540" w14:textId="58B1DA54" w:rsidR="00340B06" w:rsidRDefault="00340B06" w:rsidP="00037150">
      <w:pPr>
        <w:pStyle w:val="NormalWeb"/>
        <w:spacing w:before="0" w:beforeAutospacing="0" w:after="0" w:afterAutospacing="0"/>
        <w:jc w:val="both"/>
        <w:rPr>
          <w:rFonts w:ascii="Arial Narrow" w:hAnsi="Arial Narrow"/>
        </w:rPr>
      </w:pPr>
    </w:p>
    <w:p w14:paraId="3A11BFCD" w14:textId="55F7FBE8" w:rsidR="00340B06" w:rsidRDefault="00340B06" w:rsidP="00037150">
      <w:pPr>
        <w:pStyle w:val="NormalWeb"/>
        <w:spacing w:before="0" w:beforeAutospacing="0" w:after="0" w:afterAutospacing="0"/>
        <w:jc w:val="both"/>
        <w:rPr>
          <w:rFonts w:ascii="Arial Narrow" w:hAnsi="Arial Narrow"/>
        </w:rPr>
      </w:pPr>
    </w:p>
    <w:p w14:paraId="2587C45B" w14:textId="64849F10" w:rsidR="00340B06" w:rsidRDefault="00340B06" w:rsidP="00037150">
      <w:pPr>
        <w:pStyle w:val="NormalWeb"/>
        <w:spacing w:before="0" w:beforeAutospacing="0" w:after="0" w:afterAutospacing="0"/>
        <w:jc w:val="both"/>
        <w:rPr>
          <w:rFonts w:ascii="Arial Narrow" w:hAnsi="Arial Narrow"/>
        </w:rPr>
      </w:pPr>
    </w:p>
    <w:p w14:paraId="4ED71801" w14:textId="2CC0CD7C" w:rsidR="00340B06" w:rsidRDefault="00340B06" w:rsidP="00037150">
      <w:pPr>
        <w:pStyle w:val="NormalWeb"/>
        <w:spacing w:before="0" w:beforeAutospacing="0" w:after="0" w:afterAutospacing="0"/>
        <w:jc w:val="both"/>
        <w:rPr>
          <w:rFonts w:ascii="Arial Narrow" w:hAnsi="Arial Narrow"/>
        </w:rPr>
      </w:pPr>
    </w:p>
    <w:p w14:paraId="7B97CFD5" w14:textId="77777777" w:rsidR="00340B06" w:rsidRPr="007F206F" w:rsidRDefault="00340B06" w:rsidP="00037150">
      <w:pPr>
        <w:pStyle w:val="NormalWeb"/>
        <w:spacing w:before="0" w:beforeAutospacing="0" w:after="0" w:afterAutospacing="0"/>
        <w:jc w:val="both"/>
        <w:rPr>
          <w:rFonts w:ascii="Arial Narrow" w:hAnsi="Arial Narrow"/>
        </w:rPr>
      </w:pPr>
    </w:p>
    <w:p w14:paraId="68BBB193" w14:textId="77777777" w:rsidR="007F206F" w:rsidRPr="000D434E" w:rsidRDefault="007F206F" w:rsidP="00037150">
      <w:pPr>
        <w:pStyle w:val="Prrafodelista"/>
        <w:numPr>
          <w:ilvl w:val="0"/>
          <w:numId w:val="31"/>
        </w:numPr>
        <w:spacing w:after="0" w:line="240" w:lineRule="auto"/>
        <w:jc w:val="both"/>
        <w:rPr>
          <w:rFonts w:ascii="Arial Narrow" w:hAnsi="Arial Narrow" w:cs="Arial"/>
          <w:b/>
          <w:sz w:val="24"/>
          <w:szCs w:val="24"/>
          <w:lang w:val="es-ES"/>
        </w:rPr>
      </w:pPr>
      <w:r w:rsidRPr="000D434E">
        <w:rPr>
          <w:rFonts w:ascii="Arial Narrow" w:hAnsi="Arial Narrow" w:cs="Arial"/>
          <w:b/>
          <w:sz w:val="24"/>
          <w:szCs w:val="24"/>
          <w:lang w:val="es-ES"/>
        </w:rPr>
        <w:t>PROPOSICIÓN.</w:t>
      </w:r>
    </w:p>
    <w:p w14:paraId="03984AB8" w14:textId="77777777" w:rsidR="007F206F" w:rsidRPr="007F206F" w:rsidRDefault="007F206F" w:rsidP="00037150">
      <w:pPr>
        <w:spacing w:after="0" w:line="240" w:lineRule="auto"/>
        <w:jc w:val="both"/>
        <w:rPr>
          <w:rFonts w:ascii="Arial Narrow" w:hAnsi="Arial Narrow" w:cs="Arial"/>
          <w:b/>
          <w:sz w:val="24"/>
          <w:szCs w:val="24"/>
          <w:lang w:val="es-ES"/>
        </w:rPr>
      </w:pPr>
    </w:p>
    <w:p w14:paraId="0477210E" w14:textId="77777777" w:rsidR="007F206F" w:rsidRPr="007F206F" w:rsidRDefault="007F206F" w:rsidP="00037150">
      <w:pPr>
        <w:spacing w:after="0" w:line="240" w:lineRule="auto"/>
        <w:jc w:val="both"/>
        <w:rPr>
          <w:rFonts w:ascii="Arial Narrow" w:hAnsi="Arial Narrow" w:cs="Arial"/>
          <w:b/>
          <w:sz w:val="24"/>
          <w:szCs w:val="24"/>
        </w:rPr>
      </w:pPr>
      <w:r w:rsidRPr="007F206F">
        <w:rPr>
          <w:rFonts w:ascii="Arial Narrow" w:hAnsi="Arial Narrow" w:cs="Arial"/>
          <w:sz w:val="24"/>
          <w:szCs w:val="24"/>
          <w:lang w:val="es-ES"/>
        </w:rPr>
        <w:t>Con base en las anteriores consideraciones, presentamos ponencia favorable y en consecuencia solicitamos muy atentamente a los señores miembros de la Comisión Primera de</w:t>
      </w:r>
      <w:r w:rsidR="00037150">
        <w:rPr>
          <w:rFonts w:ascii="Arial Narrow" w:hAnsi="Arial Narrow" w:cs="Arial"/>
          <w:sz w:val="24"/>
          <w:szCs w:val="24"/>
          <w:lang w:val="es-ES"/>
        </w:rPr>
        <w:t xml:space="preserve"> </w:t>
      </w:r>
      <w:r w:rsidRPr="007F206F">
        <w:rPr>
          <w:rFonts w:ascii="Arial Narrow" w:hAnsi="Arial Narrow" w:cs="Arial"/>
          <w:sz w:val="24"/>
          <w:szCs w:val="24"/>
          <w:lang w:val="es-ES"/>
        </w:rPr>
        <w:t>l</w:t>
      </w:r>
      <w:r w:rsidR="00037150">
        <w:rPr>
          <w:rFonts w:ascii="Arial Narrow" w:hAnsi="Arial Narrow" w:cs="Arial"/>
          <w:sz w:val="24"/>
          <w:szCs w:val="24"/>
          <w:lang w:val="es-ES"/>
        </w:rPr>
        <w:t>a</w:t>
      </w:r>
      <w:r w:rsidRPr="007F206F">
        <w:rPr>
          <w:rFonts w:ascii="Arial Narrow" w:hAnsi="Arial Narrow" w:cs="Arial"/>
          <w:sz w:val="24"/>
          <w:szCs w:val="24"/>
          <w:lang w:val="es-ES"/>
        </w:rPr>
        <w:t xml:space="preserve"> H. </w:t>
      </w:r>
      <w:r w:rsidR="00037150">
        <w:rPr>
          <w:rFonts w:ascii="Arial Narrow" w:hAnsi="Arial Narrow" w:cs="Arial"/>
          <w:sz w:val="24"/>
          <w:szCs w:val="24"/>
          <w:lang w:val="es-ES"/>
        </w:rPr>
        <w:t>Cámara de Representantes</w:t>
      </w:r>
      <w:r w:rsidRPr="007F206F">
        <w:rPr>
          <w:rFonts w:ascii="Arial Narrow" w:hAnsi="Arial Narrow" w:cs="Arial"/>
          <w:sz w:val="24"/>
          <w:szCs w:val="24"/>
          <w:lang w:val="es-ES"/>
        </w:rPr>
        <w:t xml:space="preserve">, dar primer debate al Proyecto de Acto Legislativo No. </w:t>
      </w:r>
      <w:r w:rsidR="00037150">
        <w:rPr>
          <w:rFonts w:ascii="Arial Narrow" w:hAnsi="Arial Narrow" w:cs="Arial"/>
          <w:sz w:val="24"/>
          <w:szCs w:val="24"/>
          <w:lang w:val="es-ES"/>
        </w:rPr>
        <w:t>014 de 2017</w:t>
      </w:r>
      <w:r w:rsidRPr="007F206F">
        <w:rPr>
          <w:rFonts w:ascii="Arial Narrow" w:hAnsi="Arial Narrow" w:cs="Arial"/>
          <w:sz w:val="24"/>
          <w:szCs w:val="24"/>
          <w:lang w:val="es-ES"/>
        </w:rPr>
        <w:t xml:space="preserve"> </w:t>
      </w:r>
      <w:r w:rsidR="00037150">
        <w:rPr>
          <w:rFonts w:ascii="Arial Narrow" w:hAnsi="Arial Narrow" w:cs="Arial"/>
          <w:sz w:val="24"/>
          <w:szCs w:val="24"/>
          <w:lang w:val="es-ES"/>
        </w:rPr>
        <w:t>Cámara</w:t>
      </w:r>
      <w:r w:rsidRPr="007F206F">
        <w:rPr>
          <w:rFonts w:ascii="Arial Narrow" w:hAnsi="Arial Narrow" w:cs="Arial"/>
          <w:sz w:val="24"/>
          <w:szCs w:val="24"/>
          <w:lang w:val="es-ES"/>
        </w:rPr>
        <w:t xml:space="preserve"> </w:t>
      </w:r>
      <w:r w:rsidRPr="007F206F">
        <w:rPr>
          <w:rFonts w:ascii="Arial Narrow" w:hAnsi="Arial Narrow" w:cs="Arial"/>
          <w:i/>
          <w:sz w:val="24"/>
          <w:szCs w:val="24"/>
          <w:lang w:val="es-ES"/>
        </w:rPr>
        <w:t>“</w:t>
      </w:r>
      <w:r w:rsidR="00037150" w:rsidRPr="00DF0CD9">
        <w:rPr>
          <w:rFonts w:ascii="Arial Narrow" w:eastAsia="Times New Roman" w:hAnsi="Arial Narrow" w:cs="Arial"/>
          <w:i/>
          <w:iCs/>
          <w:color w:val="000000"/>
          <w:sz w:val="24"/>
          <w:szCs w:val="24"/>
          <w:lang w:val="es-ES_tradnl" w:eastAsia="es-CO"/>
        </w:rPr>
        <w:t>Por el cual se modifica el artículo 361 de la Constitución Política y se dictan otras disposiciones sobre el Régimen de Regalías y Compensaciones</w:t>
      </w:r>
      <w:r w:rsidR="00037150">
        <w:rPr>
          <w:rFonts w:ascii="Arial Narrow" w:eastAsia="Times New Roman" w:hAnsi="Arial Narrow" w:cs="Arial"/>
          <w:i/>
          <w:iCs/>
          <w:color w:val="000000"/>
          <w:sz w:val="24"/>
          <w:szCs w:val="24"/>
          <w:lang w:val="es-ES_tradnl" w:eastAsia="es-CO"/>
        </w:rPr>
        <w:t>”</w:t>
      </w:r>
      <w:r w:rsidRPr="007F206F">
        <w:rPr>
          <w:rFonts w:ascii="Arial Narrow" w:hAnsi="Arial Narrow" w:cs="Arial"/>
          <w:sz w:val="24"/>
          <w:szCs w:val="24"/>
        </w:rPr>
        <w:t>.</w:t>
      </w:r>
    </w:p>
    <w:p w14:paraId="693BD001" w14:textId="77777777" w:rsidR="007F206F" w:rsidRPr="007F206F" w:rsidRDefault="007F206F" w:rsidP="00037150">
      <w:pPr>
        <w:spacing w:after="0" w:line="240" w:lineRule="auto"/>
        <w:rPr>
          <w:rFonts w:ascii="Arial Narrow" w:hAnsi="Arial Narrow" w:cs="Arial"/>
          <w:b/>
          <w:sz w:val="24"/>
          <w:szCs w:val="24"/>
          <w:lang w:val="es-ES"/>
        </w:rPr>
      </w:pPr>
    </w:p>
    <w:p w14:paraId="36A79FDD" w14:textId="387BD773" w:rsidR="007F206F" w:rsidRDefault="007F206F" w:rsidP="00037150">
      <w:pPr>
        <w:spacing w:after="0" w:line="240" w:lineRule="auto"/>
        <w:rPr>
          <w:rFonts w:ascii="Arial Narrow" w:hAnsi="Arial Narrow" w:cs="Arial"/>
          <w:b/>
          <w:sz w:val="24"/>
          <w:szCs w:val="24"/>
          <w:lang w:val="es-ES"/>
        </w:rPr>
      </w:pPr>
    </w:p>
    <w:p w14:paraId="020516D8" w14:textId="49D72A48" w:rsidR="00FB6F5C" w:rsidRDefault="00FB6F5C" w:rsidP="00037150">
      <w:pPr>
        <w:spacing w:after="0" w:line="240" w:lineRule="auto"/>
        <w:rPr>
          <w:rFonts w:ascii="Arial Narrow" w:hAnsi="Arial Narrow" w:cs="Arial"/>
          <w:sz w:val="24"/>
          <w:szCs w:val="24"/>
          <w:lang w:val="es-ES"/>
        </w:rPr>
      </w:pPr>
      <w:r>
        <w:rPr>
          <w:rFonts w:ascii="Arial Narrow" w:hAnsi="Arial Narrow" w:cs="Arial"/>
          <w:sz w:val="24"/>
          <w:szCs w:val="24"/>
          <w:lang w:val="es-ES"/>
        </w:rPr>
        <w:t>Cordialmente,</w:t>
      </w:r>
    </w:p>
    <w:p w14:paraId="5E7DDCB4" w14:textId="1D88C959" w:rsidR="00FB6F5C" w:rsidRDefault="00FB6F5C" w:rsidP="00037150">
      <w:pPr>
        <w:spacing w:after="0" w:line="240" w:lineRule="auto"/>
        <w:rPr>
          <w:rFonts w:ascii="Arial Narrow" w:hAnsi="Arial Narrow" w:cs="Arial"/>
          <w:sz w:val="24"/>
          <w:szCs w:val="24"/>
          <w:lang w:val="es-ES"/>
        </w:rPr>
      </w:pPr>
    </w:p>
    <w:p w14:paraId="23A11AA6" w14:textId="77777777" w:rsidR="00FB6F5C" w:rsidRPr="00FB6F5C" w:rsidRDefault="00FB6F5C" w:rsidP="00037150">
      <w:pPr>
        <w:spacing w:after="0" w:line="240" w:lineRule="auto"/>
        <w:rPr>
          <w:rFonts w:ascii="Arial Narrow" w:hAnsi="Arial Narrow" w:cs="Arial"/>
          <w:sz w:val="24"/>
          <w:szCs w:val="24"/>
          <w:lang w:val="es-ES"/>
        </w:rPr>
      </w:pPr>
    </w:p>
    <w:p w14:paraId="57ACB188" w14:textId="77777777" w:rsidR="007F206F" w:rsidRPr="007F206F" w:rsidRDefault="007F206F" w:rsidP="00037150">
      <w:pPr>
        <w:spacing w:after="0" w:line="240" w:lineRule="auto"/>
        <w:rPr>
          <w:rFonts w:ascii="Arial Narrow" w:hAnsi="Arial Narrow" w:cs="Arial"/>
          <w:b/>
          <w:sz w:val="24"/>
          <w:szCs w:val="24"/>
          <w:lang w:val="es-ES"/>
        </w:rPr>
      </w:pPr>
    </w:p>
    <w:p w14:paraId="17239CDA" w14:textId="77777777" w:rsidR="007F206F" w:rsidRPr="007F206F" w:rsidRDefault="007F206F" w:rsidP="00037150">
      <w:pPr>
        <w:spacing w:after="0" w:line="240" w:lineRule="auto"/>
        <w:rPr>
          <w:rFonts w:ascii="Arial Narrow" w:hAnsi="Arial Narrow" w:cs="Arial"/>
          <w:b/>
          <w:sz w:val="24"/>
          <w:szCs w:val="24"/>
          <w:lang w:val="es-ES"/>
        </w:rPr>
      </w:pPr>
      <w:r>
        <w:rPr>
          <w:rFonts w:ascii="Arial Narrow" w:hAnsi="Arial Narrow" w:cs="Arial"/>
          <w:b/>
          <w:sz w:val="24"/>
          <w:szCs w:val="24"/>
          <w:lang w:val="es-ES"/>
        </w:rPr>
        <w:t>JHON EDUARDO MOLINA</w:t>
      </w:r>
      <w:r w:rsidRPr="007F206F">
        <w:rPr>
          <w:rFonts w:ascii="Arial Narrow" w:hAnsi="Arial Narrow" w:cs="Arial"/>
          <w:b/>
          <w:sz w:val="24"/>
          <w:szCs w:val="24"/>
          <w:lang w:val="es-ES"/>
        </w:rPr>
        <w:tab/>
      </w:r>
      <w:r w:rsidRPr="007F206F">
        <w:rPr>
          <w:rFonts w:ascii="Arial Narrow" w:hAnsi="Arial Narrow" w:cs="Arial"/>
          <w:b/>
          <w:sz w:val="24"/>
          <w:szCs w:val="24"/>
          <w:lang w:val="es-ES"/>
        </w:rPr>
        <w:tab/>
      </w:r>
      <w:r>
        <w:rPr>
          <w:rFonts w:ascii="Arial Narrow" w:hAnsi="Arial Narrow" w:cs="Arial"/>
          <w:b/>
          <w:sz w:val="24"/>
          <w:szCs w:val="24"/>
          <w:lang w:val="es-ES"/>
        </w:rPr>
        <w:tab/>
      </w:r>
      <w:r w:rsidR="00496578">
        <w:rPr>
          <w:rFonts w:ascii="Arial Narrow" w:hAnsi="Arial Narrow" w:cs="Arial"/>
          <w:b/>
          <w:sz w:val="24"/>
          <w:szCs w:val="24"/>
          <w:lang w:val="es-ES"/>
        </w:rPr>
        <w:tab/>
      </w:r>
      <w:r>
        <w:rPr>
          <w:rFonts w:ascii="Arial Narrow" w:hAnsi="Arial Narrow" w:cs="Arial"/>
          <w:b/>
          <w:sz w:val="24"/>
          <w:szCs w:val="24"/>
          <w:lang w:val="es-ES"/>
        </w:rPr>
        <w:t>HUMPHREY ROA</w:t>
      </w:r>
    </w:p>
    <w:p w14:paraId="4C4526FE" w14:textId="77777777" w:rsidR="007F206F" w:rsidRPr="007F206F" w:rsidRDefault="007F206F" w:rsidP="00037150">
      <w:pPr>
        <w:spacing w:after="0" w:line="240" w:lineRule="auto"/>
        <w:rPr>
          <w:rFonts w:ascii="Arial Narrow" w:hAnsi="Arial Narrow" w:cs="Arial"/>
          <w:b/>
          <w:sz w:val="24"/>
          <w:szCs w:val="24"/>
          <w:lang w:val="es-ES"/>
        </w:rPr>
      </w:pPr>
      <w:r w:rsidRPr="007F206F">
        <w:rPr>
          <w:rFonts w:ascii="Arial Narrow" w:hAnsi="Arial Narrow" w:cs="Arial"/>
          <w:b/>
          <w:sz w:val="24"/>
          <w:szCs w:val="24"/>
          <w:lang w:val="es-ES"/>
        </w:rPr>
        <w:t>Coordinador Ponente</w:t>
      </w:r>
      <w:r w:rsidRPr="007F206F">
        <w:rPr>
          <w:rFonts w:ascii="Arial Narrow" w:hAnsi="Arial Narrow" w:cs="Arial"/>
          <w:b/>
          <w:sz w:val="24"/>
          <w:szCs w:val="24"/>
          <w:lang w:val="es-ES"/>
        </w:rPr>
        <w:tab/>
      </w:r>
      <w:r w:rsidRPr="007F206F">
        <w:rPr>
          <w:rFonts w:ascii="Arial Narrow" w:hAnsi="Arial Narrow" w:cs="Arial"/>
          <w:b/>
          <w:sz w:val="24"/>
          <w:szCs w:val="24"/>
          <w:lang w:val="es-ES"/>
        </w:rPr>
        <w:tab/>
      </w:r>
      <w:r w:rsidRPr="007F206F">
        <w:rPr>
          <w:rFonts w:ascii="Arial Narrow" w:hAnsi="Arial Narrow" w:cs="Arial"/>
          <w:b/>
          <w:sz w:val="24"/>
          <w:szCs w:val="24"/>
          <w:lang w:val="es-ES"/>
        </w:rPr>
        <w:tab/>
      </w:r>
      <w:r w:rsidRPr="007F206F">
        <w:rPr>
          <w:rFonts w:ascii="Arial Narrow" w:hAnsi="Arial Narrow" w:cs="Arial"/>
          <w:b/>
          <w:sz w:val="24"/>
          <w:szCs w:val="24"/>
          <w:lang w:val="es-ES"/>
        </w:rPr>
        <w:tab/>
      </w:r>
      <w:r w:rsidR="00496578">
        <w:rPr>
          <w:rFonts w:ascii="Arial Narrow" w:hAnsi="Arial Narrow" w:cs="Arial"/>
          <w:b/>
          <w:sz w:val="24"/>
          <w:szCs w:val="24"/>
          <w:lang w:val="es-ES"/>
        </w:rPr>
        <w:tab/>
      </w:r>
      <w:r>
        <w:rPr>
          <w:rFonts w:ascii="Arial Narrow" w:hAnsi="Arial Narrow" w:cs="Arial"/>
          <w:b/>
          <w:sz w:val="24"/>
          <w:szCs w:val="24"/>
          <w:lang w:val="es-ES"/>
        </w:rPr>
        <w:t xml:space="preserve">Coordinador </w:t>
      </w:r>
      <w:r w:rsidRPr="007F206F">
        <w:rPr>
          <w:rFonts w:ascii="Arial Narrow" w:hAnsi="Arial Narrow" w:cs="Arial"/>
          <w:b/>
          <w:sz w:val="24"/>
          <w:szCs w:val="24"/>
          <w:lang w:val="es-ES"/>
        </w:rPr>
        <w:t>Ponente</w:t>
      </w:r>
    </w:p>
    <w:p w14:paraId="13F5C946" w14:textId="77777777" w:rsidR="007F206F" w:rsidRPr="007F206F" w:rsidRDefault="007F206F" w:rsidP="00037150">
      <w:pPr>
        <w:spacing w:after="0" w:line="240" w:lineRule="auto"/>
        <w:rPr>
          <w:rFonts w:ascii="Arial Narrow" w:hAnsi="Arial Narrow" w:cs="Arial"/>
          <w:b/>
          <w:sz w:val="24"/>
          <w:szCs w:val="24"/>
          <w:lang w:val="es-ES"/>
        </w:rPr>
      </w:pPr>
    </w:p>
    <w:p w14:paraId="57374497" w14:textId="77777777" w:rsidR="007F206F" w:rsidRDefault="007F206F" w:rsidP="00037150">
      <w:pPr>
        <w:spacing w:after="0" w:line="240" w:lineRule="auto"/>
        <w:rPr>
          <w:rFonts w:ascii="Arial Narrow" w:hAnsi="Arial Narrow" w:cs="Arial"/>
          <w:b/>
          <w:sz w:val="24"/>
          <w:szCs w:val="24"/>
          <w:lang w:val="es-ES"/>
        </w:rPr>
      </w:pPr>
    </w:p>
    <w:p w14:paraId="7E4F3D9A" w14:textId="77777777" w:rsidR="00512920" w:rsidRPr="007F206F" w:rsidRDefault="00512920" w:rsidP="00037150">
      <w:pPr>
        <w:spacing w:after="0" w:line="240" w:lineRule="auto"/>
        <w:rPr>
          <w:rFonts w:ascii="Arial Narrow" w:hAnsi="Arial Narrow" w:cs="Arial"/>
          <w:b/>
          <w:sz w:val="24"/>
          <w:szCs w:val="24"/>
          <w:lang w:val="es-ES"/>
        </w:rPr>
      </w:pPr>
    </w:p>
    <w:p w14:paraId="40FB3A9A" w14:textId="77777777" w:rsidR="00512920" w:rsidRDefault="00512920" w:rsidP="00037150">
      <w:pPr>
        <w:spacing w:after="0" w:line="240" w:lineRule="auto"/>
        <w:rPr>
          <w:rFonts w:ascii="Arial Narrow" w:hAnsi="Arial Narrow" w:cs="Arial"/>
          <w:b/>
          <w:sz w:val="24"/>
          <w:szCs w:val="24"/>
          <w:lang w:val="es-ES"/>
        </w:rPr>
      </w:pPr>
      <w:r>
        <w:rPr>
          <w:rFonts w:ascii="Arial Narrow" w:hAnsi="Arial Narrow" w:cs="Arial"/>
          <w:b/>
          <w:sz w:val="24"/>
          <w:szCs w:val="24"/>
          <w:lang w:val="es-ES"/>
        </w:rPr>
        <w:t xml:space="preserve">ÁLVARO HERNAN PRADA                   </w:t>
      </w:r>
      <w:r w:rsidR="007F206F" w:rsidRPr="007F206F">
        <w:rPr>
          <w:rFonts w:ascii="Arial Narrow" w:hAnsi="Arial Narrow" w:cs="Arial"/>
          <w:b/>
          <w:sz w:val="24"/>
          <w:szCs w:val="24"/>
          <w:lang w:val="es-ES"/>
        </w:rPr>
        <w:tab/>
      </w:r>
      <w:r w:rsidR="007F206F" w:rsidRPr="007F206F">
        <w:rPr>
          <w:rFonts w:ascii="Arial Narrow" w:hAnsi="Arial Narrow" w:cs="Arial"/>
          <w:b/>
          <w:sz w:val="24"/>
          <w:szCs w:val="24"/>
          <w:lang w:val="es-ES"/>
        </w:rPr>
        <w:tab/>
      </w:r>
      <w:r>
        <w:rPr>
          <w:rFonts w:ascii="Arial Narrow" w:hAnsi="Arial Narrow" w:cs="Arial"/>
          <w:b/>
          <w:sz w:val="24"/>
          <w:szCs w:val="24"/>
          <w:lang w:val="es-ES"/>
        </w:rPr>
        <w:t xml:space="preserve">             MIGUEL ÁNGEL PINTO HERNÁNDEZ</w:t>
      </w:r>
    </w:p>
    <w:p w14:paraId="0103F0F4" w14:textId="77777777" w:rsidR="007F206F" w:rsidRPr="007F206F" w:rsidRDefault="007F206F" w:rsidP="00037150">
      <w:pPr>
        <w:spacing w:after="0" w:line="240" w:lineRule="auto"/>
        <w:rPr>
          <w:rFonts w:ascii="Arial Narrow" w:hAnsi="Arial Narrow" w:cs="Arial"/>
          <w:sz w:val="24"/>
          <w:szCs w:val="24"/>
          <w:lang w:val="es-ES"/>
        </w:rPr>
      </w:pPr>
      <w:r w:rsidRPr="007F206F">
        <w:rPr>
          <w:rFonts w:ascii="Arial Narrow" w:hAnsi="Arial Narrow" w:cs="Arial"/>
          <w:sz w:val="24"/>
          <w:szCs w:val="24"/>
          <w:lang w:val="es-ES"/>
        </w:rPr>
        <w:t>Ponente</w:t>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t>Ponente</w:t>
      </w:r>
    </w:p>
    <w:p w14:paraId="0F3F6D4D" w14:textId="77777777" w:rsidR="007F206F" w:rsidRDefault="007F206F" w:rsidP="00037150">
      <w:pPr>
        <w:pStyle w:val="NormalWeb"/>
        <w:spacing w:before="0" w:beforeAutospacing="0" w:after="0" w:afterAutospacing="0"/>
        <w:jc w:val="both"/>
        <w:rPr>
          <w:rFonts w:ascii="Arial Narrow" w:hAnsi="Arial Narrow"/>
        </w:rPr>
      </w:pPr>
    </w:p>
    <w:p w14:paraId="0F50E058" w14:textId="77777777" w:rsidR="00512920" w:rsidRDefault="00512920" w:rsidP="00037150">
      <w:pPr>
        <w:pStyle w:val="NormalWeb"/>
        <w:spacing w:before="0" w:beforeAutospacing="0" w:after="0" w:afterAutospacing="0"/>
        <w:jc w:val="both"/>
        <w:rPr>
          <w:rFonts w:ascii="Arial Narrow" w:hAnsi="Arial Narrow"/>
        </w:rPr>
      </w:pPr>
    </w:p>
    <w:p w14:paraId="2CBB45E2" w14:textId="77777777" w:rsidR="00512920" w:rsidRDefault="00512920" w:rsidP="00037150">
      <w:pPr>
        <w:pStyle w:val="NormalWeb"/>
        <w:spacing w:before="0" w:beforeAutospacing="0" w:after="0" w:afterAutospacing="0"/>
        <w:jc w:val="both"/>
        <w:rPr>
          <w:rFonts w:ascii="Arial Narrow" w:hAnsi="Arial Narrow"/>
        </w:rPr>
      </w:pPr>
    </w:p>
    <w:p w14:paraId="41A61CD4" w14:textId="77777777" w:rsidR="00D13E60" w:rsidRDefault="00D13E60" w:rsidP="00037150">
      <w:pPr>
        <w:pStyle w:val="NormalWeb"/>
        <w:spacing w:before="0" w:beforeAutospacing="0" w:after="0" w:afterAutospacing="0"/>
        <w:jc w:val="both"/>
        <w:rPr>
          <w:rFonts w:ascii="Arial Narrow" w:hAnsi="Arial Narrow"/>
        </w:rPr>
      </w:pPr>
    </w:p>
    <w:p w14:paraId="1CACCB6B" w14:textId="77777777" w:rsidR="00512920" w:rsidRDefault="00512920" w:rsidP="00512920">
      <w:pPr>
        <w:spacing w:after="0" w:line="240" w:lineRule="auto"/>
        <w:rPr>
          <w:rFonts w:ascii="Arial Narrow" w:hAnsi="Arial Narrow" w:cs="Arial"/>
          <w:b/>
          <w:sz w:val="24"/>
          <w:szCs w:val="24"/>
          <w:lang w:val="es-ES"/>
        </w:rPr>
      </w:pPr>
      <w:r>
        <w:rPr>
          <w:rFonts w:ascii="Arial Narrow" w:hAnsi="Arial Narrow" w:cs="Arial"/>
          <w:b/>
          <w:sz w:val="24"/>
          <w:szCs w:val="24"/>
          <w:lang w:val="es-ES"/>
        </w:rPr>
        <w:t>JORGE ENRIQUE ROZO RODRÍGUEZ                           FERNADO DE LA PEÑA MARQUEZ</w:t>
      </w:r>
    </w:p>
    <w:p w14:paraId="2C04944D" w14:textId="77777777" w:rsidR="00512920" w:rsidRPr="007F206F" w:rsidRDefault="00512920" w:rsidP="00512920">
      <w:pPr>
        <w:spacing w:after="0" w:line="240" w:lineRule="auto"/>
        <w:rPr>
          <w:rFonts w:ascii="Arial Narrow" w:hAnsi="Arial Narrow" w:cs="Arial"/>
          <w:sz w:val="24"/>
          <w:szCs w:val="24"/>
          <w:lang w:val="es-ES"/>
        </w:rPr>
      </w:pPr>
      <w:r w:rsidRPr="007F206F">
        <w:rPr>
          <w:rFonts w:ascii="Arial Narrow" w:hAnsi="Arial Narrow" w:cs="Arial"/>
          <w:sz w:val="24"/>
          <w:szCs w:val="24"/>
          <w:lang w:val="es-ES"/>
        </w:rPr>
        <w:t>Ponente</w:t>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t>Ponente</w:t>
      </w:r>
    </w:p>
    <w:p w14:paraId="46BA0BF0" w14:textId="77777777" w:rsidR="00037150" w:rsidRDefault="00037150" w:rsidP="00037150">
      <w:pPr>
        <w:pStyle w:val="NormalWeb"/>
        <w:spacing w:before="0" w:beforeAutospacing="0" w:after="0" w:afterAutospacing="0"/>
        <w:jc w:val="both"/>
        <w:rPr>
          <w:rFonts w:ascii="Arial Narrow" w:hAnsi="Arial Narrow"/>
        </w:rPr>
      </w:pPr>
    </w:p>
    <w:p w14:paraId="6A68D857" w14:textId="77777777" w:rsidR="00512920" w:rsidRDefault="00512920" w:rsidP="00037150">
      <w:pPr>
        <w:pStyle w:val="NormalWeb"/>
        <w:spacing w:before="0" w:beforeAutospacing="0" w:after="0" w:afterAutospacing="0"/>
        <w:jc w:val="both"/>
        <w:rPr>
          <w:rFonts w:ascii="Arial Narrow" w:hAnsi="Arial Narrow"/>
        </w:rPr>
      </w:pPr>
    </w:p>
    <w:p w14:paraId="53407FDC" w14:textId="77777777" w:rsidR="00512920" w:rsidRDefault="00512920" w:rsidP="00037150">
      <w:pPr>
        <w:pStyle w:val="NormalWeb"/>
        <w:spacing w:before="0" w:beforeAutospacing="0" w:after="0" w:afterAutospacing="0"/>
        <w:jc w:val="both"/>
        <w:rPr>
          <w:rFonts w:ascii="Arial Narrow" w:hAnsi="Arial Narrow"/>
        </w:rPr>
      </w:pPr>
    </w:p>
    <w:p w14:paraId="6C75F73B" w14:textId="77777777" w:rsidR="00512920" w:rsidRDefault="00512920" w:rsidP="00512920">
      <w:pPr>
        <w:spacing w:after="0" w:line="240" w:lineRule="auto"/>
        <w:rPr>
          <w:rFonts w:ascii="Arial Narrow" w:hAnsi="Arial Narrow" w:cs="Arial"/>
          <w:b/>
          <w:sz w:val="24"/>
          <w:szCs w:val="24"/>
          <w:lang w:val="es-ES"/>
        </w:rPr>
      </w:pPr>
      <w:r>
        <w:rPr>
          <w:rFonts w:ascii="Arial Narrow" w:hAnsi="Arial Narrow" w:cs="Arial"/>
          <w:b/>
          <w:sz w:val="24"/>
          <w:szCs w:val="24"/>
          <w:lang w:val="es-ES"/>
        </w:rPr>
        <w:t>ANGELICA LOZANO</w:t>
      </w:r>
      <w:r w:rsidR="00CF5045">
        <w:rPr>
          <w:rFonts w:ascii="Arial Narrow" w:hAnsi="Arial Narrow" w:cs="Arial"/>
          <w:b/>
          <w:sz w:val="24"/>
          <w:szCs w:val="24"/>
          <w:lang w:val="es-ES"/>
        </w:rPr>
        <w:t xml:space="preserve"> CORREA            </w:t>
      </w:r>
      <w:r>
        <w:rPr>
          <w:rFonts w:ascii="Arial Narrow" w:hAnsi="Arial Narrow" w:cs="Arial"/>
          <w:b/>
          <w:sz w:val="24"/>
          <w:szCs w:val="24"/>
          <w:lang w:val="es-ES"/>
        </w:rPr>
        <w:t xml:space="preserve">                           </w:t>
      </w:r>
      <w:r w:rsidR="00CF5045">
        <w:rPr>
          <w:rFonts w:ascii="Arial Narrow" w:hAnsi="Arial Narrow" w:cs="Arial"/>
          <w:b/>
          <w:sz w:val="24"/>
          <w:szCs w:val="24"/>
          <w:lang w:val="es-ES"/>
        </w:rPr>
        <w:t xml:space="preserve">CARLOS GERMAN NAVAS TALERO </w:t>
      </w:r>
    </w:p>
    <w:p w14:paraId="049A8A3F" w14:textId="77777777" w:rsidR="00512920" w:rsidRPr="007F206F" w:rsidRDefault="00512920" w:rsidP="00512920">
      <w:pPr>
        <w:spacing w:after="0" w:line="240" w:lineRule="auto"/>
        <w:rPr>
          <w:rFonts w:ascii="Arial Narrow" w:hAnsi="Arial Narrow" w:cs="Arial"/>
          <w:sz w:val="24"/>
          <w:szCs w:val="24"/>
          <w:lang w:val="es-ES"/>
        </w:rPr>
      </w:pPr>
      <w:r w:rsidRPr="007F206F">
        <w:rPr>
          <w:rFonts w:ascii="Arial Narrow" w:hAnsi="Arial Narrow" w:cs="Arial"/>
          <w:sz w:val="24"/>
          <w:szCs w:val="24"/>
          <w:lang w:val="es-ES"/>
        </w:rPr>
        <w:t>Ponente</w:t>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t>Ponente</w:t>
      </w:r>
    </w:p>
    <w:p w14:paraId="37B65772" w14:textId="77777777" w:rsidR="00512920" w:rsidRDefault="00512920" w:rsidP="00512920">
      <w:pPr>
        <w:pStyle w:val="NormalWeb"/>
        <w:spacing w:before="0" w:beforeAutospacing="0" w:after="0" w:afterAutospacing="0"/>
        <w:jc w:val="both"/>
        <w:rPr>
          <w:rFonts w:ascii="Arial Narrow" w:hAnsi="Arial Narrow"/>
        </w:rPr>
      </w:pPr>
    </w:p>
    <w:p w14:paraId="694591F8" w14:textId="52789BF6" w:rsidR="00512920" w:rsidRDefault="00512920" w:rsidP="00037150">
      <w:pPr>
        <w:pStyle w:val="NormalWeb"/>
        <w:spacing w:before="0" w:beforeAutospacing="0" w:after="0" w:afterAutospacing="0"/>
        <w:jc w:val="both"/>
        <w:rPr>
          <w:rFonts w:ascii="Arial Narrow" w:hAnsi="Arial Narrow"/>
        </w:rPr>
      </w:pPr>
    </w:p>
    <w:p w14:paraId="78040AEC" w14:textId="4E0E4036" w:rsidR="00B05C48" w:rsidRDefault="00B05C48" w:rsidP="00037150">
      <w:pPr>
        <w:pStyle w:val="NormalWeb"/>
        <w:spacing w:before="0" w:beforeAutospacing="0" w:after="0" w:afterAutospacing="0"/>
        <w:jc w:val="both"/>
        <w:rPr>
          <w:rFonts w:ascii="Arial Narrow" w:hAnsi="Arial Narrow"/>
        </w:rPr>
      </w:pPr>
    </w:p>
    <w:p w14:paraId="2FC5E408" w14:textId="7688186F" w:rsidR="00B73A29" w:rsidRDefault="00B73A29" w:rsidP="00037150">
      <w:pPr>
        <w:pStyle w:val="NormalWeb"/>
        <w:spacing w:before="0" w:beforeAutospacing="0" w:after="0" w:afterAutospacing="0"/>
        <w:jc w:val="both"/>
        <w:rPr>
          <w:rFonts w:ascii="Arial Narrow" w:hAnsi="Arial Narrow"/>
        </w:rPr>
      </w:pPr>
    </w:p>
    <w:p w14:paraId="5E1E5B20" w14:textId="77777777" w:rsidR="00FB6F5C" w:rsidRDefault="00FB6F5C" w:rsidP="00037150">
      <w:pPr>
        <w:pStyle w:val="NormalWeb"/>
        <w:spacing w:before="0" w:beforeAutospacing="0" w:after="0" w:afterAutospacing="0"/>
        <w:jc w:val="both"/>
        <w:rPr>
          <w:rFonts w:ascii="Arial Narrow" w:hAnsi="Arial Narrow"/>
        </w:rPr>
      </w:pPr>
    </w:p>
    <w:p w14:paraId="3D49CADA" w14:textId="52F7E097" w:rsidR="00B73A29" w:rsidRDefault="00B73A29" w:rsidP="00037150">
      <w:pPr>
        <w:pStyle w:val="NormalWeb"/>
        <w:spacing w:before="0" w:beforeAutospacing="0" w:after="0" w:afterAutospacing="0"/>
        <w:jc w:val="both"/>
        <w:rPr>
          <w:rFonts w:ascii="Arial Narrow" w:hAnsi="Arial Narrow"/>
        </w:rPr>
      </w:pPr>
    </w:p>
    <w:p w14:paraId="0A6FE111" w14:textId="011A0559" w:rsidR="00B73A29" w:rsidRDefault="00B73A29" w:rsidP="00037150">
      <w:pPr>
        <w:pStyle w:val="NormalWeb"/>
        <w:spacing w:before="0" w:beforeAutospacing="0" w:after="0" w:afterAutospacing="0"/>
        <w:jc w:val="both"/>
        <w:rPr>
          <w:rFonts w:ascii="Arial Narrow" w:hAnsi="Arial Narrow"/>
        </w:rPr>
      </w:pPr>
    </w:p>
    <w:p w14:paraId="5E4BD556" w14:textId="1E443251" w:rsidR="00B73A29" w:rsidRDefault="00B73A29" w:rsidP="00037150">
      <w:pPr>
        <w:pStyle w:val="NormalWeb"/>
        <w:spacing w:before="0" w:beforeAutospacing="0" w:after="0" w:afterAutospacing="0"/>
        <w:jc w:val="both"/>
        <w:rPr>
          <w:rFonts w:ascii="Arial Narrow" w:hAnsi="Arial Narrow"/>
        </w:rPr>
      </w:pPr>
    </w:p>
    <w:p w14:paraId="394B05D9" w14:textId="0E2C270F" w:rsidR="00B73A29" w:rsidRDefault="00B73A29" w:rsidP="00037150">
      <w:pPr>
        <w:pStyle w:val="NormalWeb"/>
        <w:spacing w:before="0" w:beforeAutospacing="0" w:after="0" w:afterAutospacing="0"/>
        <w:jc w:val="both"/>
        <w:rPr>
          <w:rFonts w:ascii="Arial Narrow" w:hAnsi="Arial Narrow"/>
        </w:rPr>
      </w:pPr>
    </w:p>
    <w:p w14:paraId="4EE31A07" w14:textId="796A657E" w:rsidR="00B73A29" w:rsidRDefault="00B73A29" w:rsidP="00037150">
      <w:pPr>
        <w:pStyle w:val="NormalWeb"/>
        <w:spacing w:before="0" w:beforeAutospacing="0" w:after="0" w:afterAutospacing="0"/>
        <w:jc w:val="both"/>
        <w:rPr>
          <w:rFonts w:ascii="Arial Narrow" w:hAnsi="Arial Narrow"/>
        </w:rPr>
      </w:pPr>
    </w:p>
    <w:p w14:paraId="01C482A5" w14:textId="6AD4AEC2" w:rsidR="00B73A29" w:rsidRDefault="00B73A29" w:rsidP="00037150">
      <w:pPr>
        <w:pStyle w:val="NormalWeb"/>
        <w:spacing w:before="0" w:beforeAutospacing="0" w:after="0" w:afterAutospacing="0"/>
        <w:jc w:val="both"/>
        <w:rPr>
          <w:rFonts w:ascii="Arial Narrow" w:hAnsi="Arial Narrow"/>
        </w:rPr>
      </w:pPr>
    </w:p>
    <w:p w14:paraId="7C4138DE" w14:textId="6D2F9F3F" w:rsidR="00B73A29" w:rsidRDefault="00B73A29" w:rsidP="00037150">
      <w:pPr>
        <w:pStyle w:val="NormalWeb"/>
        <w:spacing w:before="0" w:beforeAutospacing="0" w:after="0" w:afterAutospacing="0"/>
        <w:jc w:val="both"/>
        <w:rPr>
          <w:rFonts w:ascii="Arial Narrow" w:hAnsi="Arial Narrow"/>
        </w:rPr>
      </w:pPr>
    </w:p>
    <w:p w14:paraId="56FD24CD" w14:textId="4879C27C" w:rsidR="00B73A29" w:rsidRDefault="00B73A29" w:rsidP="00037150">
      <w:pPr>
        <w:pStyle w:val="NormalWeb"/>
        <w:spacing w:before="0" w:beforeAutospacing="0" w:after="0" w:afterAutospacing="0"/>
        <w:jc w:val="both"/>
        <w:rPr>
          <w:rFonts w:ascii="Arial Narrow" w:hAnsi="Arial Narrow"/>
        </w:rPr>
      </w:pPr>
    </w:p>
    <w:p w14:paraId="0226EC1D" w14:textId="2A3CB894" w:rsidR="00B73A29" w:rsidRDefault="00B73A29" w:rsidP="00037150">
      <w:pPr>
        <w:pStyle w:val="NormalWeb"/>
        <w:spacing w:before="0" w:beforeAutospacing="0" w:after="0" w:afterAutospacing="0"/>
        <w:jc w:val="both"/>
        <w:rPr>
          <w:rFonts w:ascii="Arial Narrow" w:hAnsi="Arial Narrow"/>
        </w:rPr>
      </w:pPr>
    </w:p>
    <w:p w14:paraId="6FACB287" w14:textId="4F49DC67" w:rsidR="00B73A29" w:rsidRDefault="00B73A29" w:rsidP="00037150">
      <w:pPr>
        <w:pStyle w:val="NormalWeb"/>
        <w:spacing w:before="0" w:beforeAutospacing="0" w:after="0" w:afterAutospacing="0"/>
        <w:jc w:val="both"/>
        <w:rPr>
          <w:rFonts w:ascii="Arial Narrow" w:hAnsi="Arial Narrow"/>
        </w:rPr>
      </w:pPr>
    </w:p>
    <w:p w14:paraId="44B28DBA" w14:textId="5953FF98" w:rsidR="00B73A29" w:rsidRPr="002D0A81" w:rsidRDefault="00B73A29" w:rsidP="00B73A29">
      <w:pPr>
        <w:spacing w:after="0" w:line="240" w:lineRule="auto"/>
        <w:jc w:val="center"/>
        <w:rPr>
          <w:rFonts w:ascii="Times New Roman" w:eastAsia="Times New Roman" w:hAnsi="Times New Roman" w:cs="Gautami"/>
          <w:b/>
          <w:lang w:eastAsia="es-CO"/>
        </w:rPr>
      </w:pPr>
      <w:r w:rsidRPr="002D0A81">
        <w:rPr>
          <w:rFonts w:ascii="Times New Roman" w:eastAsia="Times New Roman" w:hAnsi="Times New Roman" w:cs="Times New Roman"/>
          <w:b/>
          <w:lang w:eastAsia="es-CO"/>
        </w:rPr>
        <w:lastRenderedPageBreak/>
        <w:t xml:space="preserve">TEXTO PROPUESTO PARA PRIMER DEBATE AL PROYECTO DE ACTO LEGISLATIVO No. 014 DE 2017 CÁMARA </w:t>
      </w:r>
    </w:p>
    <w:p w14:paraId="10F400F3" w14:textId="77777777" w:rsidR="00B73A29" w:rsidRPr="002D0A81" w:rsidRDefault="00B73A29" w:rsidP="00B73A29">
      <w:pPr>
        <w:spacing w:after="0" w:line="240" w:lineRule="auto"/>
        <w:jc w:val="center"/>
        <w:rPr>
          <w:rFonts w:ascii="Times New Roman" w:eastAsia="Times New Roman" w:hAnsi="Times New Roman" w:cs="Gautami"/>
          <w:b/>
          <w:lang w:eastAsia="es-CO"/>
        </w:rPr>
      </w:pPr>
    </w:p>
    <w:p w14:paraId="7BD51EB9" w14:textId="213B9F69" w:rsidR="00B73A29" w:rsidRPr="002D0A81" w:rsidRDefault="00B73A29" w:rsidP="00B73A29">
      <w:pPr>
        <w:spacing w:after="0" w:line="240" w:lineRule="auto"/>
        <w:jc w:val="center"/>
        <w:rPr>
          <w:rFonts w:ascii="Times New Roman" w:eastAsia="Constantia" w:hAnsi="Times New Roman" w:cs="Gautami"/>
          <w:lang w:val="es-ES" w:eastAsia="es-CO"/>
        </w:rPr>
      </w:pPr>
      <w:r w:rsidRPr="002D0A81">
        <w:rPr>
          <w:rFonts w:ascii="Times New Roman" w:eastAsia="Constantia" w:hAnsi="Times New Roman" w:cs="Gautami"/>
          <w:lang w:val="es-ES" w:eastAsia="es-CO"/>
        </w:rPr>
        <w:t>“Por el cual se modifica el Artículo 361 de la Constitición Política y se dictan otras disposiciones sobre el Régimen de Regalias y Compensaciones”</w:t>
      </w:r>
    </w:p>
    <w:p w14:paraId="3A08A51B" w14:textId="77777777" w:rsidR="00B73A29" w:rsidRPr="002D0A81" w:rsidRDefault="00B73A29" w:rsidP="00B73A29">
      <w:pPr>
        <w:spacing w:after="0" w:line="240" w:lineRule="auto"/>
        <w:jc w:val="center"/>
        <w:rPr>
          <w:rFonts w:ascii="Times New Roman" w:eastAsia="Constantia" w:hAnsi="Times New Roman" w:cs="Gautami"/>
          <w:b/>
          <w:lang w:val="es-ES" w:eastAsia="es-CO"/>
        </w:rPr>
      </w:pPr>
    </w:p>
    <w:p w14:paraId="78B2C70F" w14:textId="77777777" w:rsidR="00B73A29" w:rsidRPr="002D0A81" w:rsidRDefault="00B73A29" w:rsidP="00B73A29">
      <w:pPr>
        <w:spacing w:after="0" w:line="240" w:lineRule="auto"/>
        <w:jc w:val="center"/>
        <w:rPr>
          <w:rFonts w:ascii="Times New Roman" w:eastAsia="Constantia" w:hAnsi="Times New Roman" w:cs="Gautami"/>
          <w:b/>
          <w:lang w:val="es-ES" w:eastAsia="es-CO"/>
        </w:rPr>
      </w:pPr>
      <w:r w:rsidRPr="002D0A81">
        <w:rPr>
          <w:rFonts w:ascii="Times New Roman" w:eastAsia="Constantia" w:hAnsi="Times New Roman" w:cs="Gautami"/>
          <w:b/>
          <w:lang w:val="es-ES" w:eastAsia="es-CO"/>
        </w:rPr>
        <w:t>EL CONGRESO DE LA REPÚBLICA</w:t>
      </w:r>
    </w:p>
    <w:p w14:paraId="7D8B8ADF" w14:textId="77777777" w:rsidR="00B73A29" w:rsidRPr="002D0A81" w:rsidRDefault="00B73A29" w:rsidP="00B73A29">
      <w:pPr>
        <w:spacing w:after="0" w:line="240" w:lineRule="auto"/>
        <w:jc w:val="center"/>
        <w:rPr>
          <w:rFonts w:ascii="Times New Roman" w:eastAsia="Constantia" w:hAnsi="Times New Roman" w:cs="Gautami"/>
          <w:b/>
          <w:lang w:val="es-ES" w:eastAsia="es-CO"/>
        </w:rPr>
      </w:pPr>
    </w:p>
    <w:p w14:paraId="6D5B9A19" w14:textId="77777777" w:rsidR="00B73A29" w:rsidRPr="002D0A81" w:rsidRDefault="00B73A29" w:rsidP="00B73A29">
      <w:pPr>
        <w:spacing w:after="0" w:line="240" w:lineRule="auto"/>
        <w:jc w:val="center"/>
        <w:rPr>
          <w:rFonts w:ascii="Times New Roman" w:eastAsia="Constantia" w:hAnsi="Times New Roman" w:cs="Gautami"/>
          <w:b/>
          <w:lang w:val="es-ES" w:eastAsia="es-CO"/>
        </w:rPr>
      </w:pPr>
      <w:r w:rsidRPr="002D0A81">
        <w:rPr>
          <w:rFonts w:ascii="Times New Roman" w:eastAsia="Constantia" w:hAnsi="Times New Roman" w:cs="Gautami"/>
          <w:b/>
          <w:lang w:val="es-ES" w:eastAsia="es-CO"/>
        </w:rPr>
        <w:t>DECRETA:</w:t>
      </w:r>
    </w:p>
    <w:p w14:paraId="308C8D1D" w14:textId="77777777" w:rsidR="002D0A81" w:rsidRDefault="00B73A29" w:rsidP="00B73A29">
      <w:pPr>
        <w:pStyle w:val="NormalWeb"/>
        <w:spacing w:after="0"/>
        <w:jc w:val="both"/>
        <w:rPr>
          <w:sz w:val="22"/>
          <w:szCs w:val="22"/>
        </w:rPr>
      </w:pPr>
      <w:r w:rsidRPr="002D0A81">
        <w:rPr>
          <w:b/>
          <w:sz w:val="22"/>
          <w:szCs w:val="22"/>
        </w:rPr>
        <w:t>Artículo 1°.</w:t>
      </w:r>
      <w:r w:rsidRPr="002D0A81">
        <w:rPr>
          <w:sz w:val="22"/>
          <w:szCs w:val="22"/>
        </w:rPr>
        <w:t xml:space="preserve"> Modifíquese el inciso 4° del artículo 361 de la Constitución Política quedará así:</w:t>
      </w:r>
    </w:p>
    <w:p w14:paraId="6265F804" w14:textId="3D9FA513" w:rsidR="00B73A29" w:rsidRPr="002D0A81" w:rsidRDefault="00B73A29" w:rsidP="00B73A29">
      <w:pPr>
        <w:pStyle w:val="NormalWeb"/>
        <w:spacing w:after="0"/>
        <w:jc w:val="both"/>
        <w:rPr>
          <w:sz w:val="22"/>
          <w:szCs w:val="22"/>
        </w:rPr>
      </w:pPr>
      <w:r w:rsidRPr="002D0A81">
        <w:rPr>
          <w:sz w:val="22"/>
          <w:szCs w:val="22"/>
        </w:rPr>
        <w:t>Los ingresos del Sistema General de Regalías se distribuirán así: un porcentaje equivalente al 10% para el Fondo de Ciencia, Tecnología e Innovación; un 10% para ahorro pensional territorial, y hasta un 30% para el Fondo de Ahorro y Estabilización. Los recursos restantes se distribuirán en un porcentaje equivalente al 50% para las asignaciones directas de que trata el inciso 2 del presente artículo, y un 50% para Fondos de Compensación Regional, y de Desarrollo Regional. Del total de los recursos destinados a estos dos últimos Fondos, se destinará un porcentaje equivalente al 60% para el Fondo de Compensación Regional y un 40% para el Fondo de Desarrollo Regional.</w:t>
      </w:r>
    </w:p>
    <w:p w14:paraId="7CE8A238" w14:textId="77777777" w:rsidR="00B73A29" w:rsidRPr="002D0A81" w:rsidRDefault="00B73A29" w:rsidP="00B73A29">
      <w:pPr>
        <w:pStyle w:val="NormalWeb"/>
        <w:spacing w:after="0"/>
        <w:jc w:val="both"/>
        <w:rPr>
          <w:sz w:val="22"/>
          <w:szCs w:val="22"/>
        </w:rPr>
      </w:pPr>
      <w:r w:rsidRPr="002D0A81">
        <w:rPr>
          <w:b/>
          <w:sz w:val="22"/>
          <w:szCs w:val="22"/>
        </w:rPr>
        <w:t>Artículo 2°.</w:t>
      </w:r>
      <w:r w:rsidRPr="002D0A81">
        <w:rPr>
          <w:sz w:val="22"/>
          <w:szCs w:val="22"/>
        </w:rPr>
        <w:t xml:space="preserve"> Adiciónese un parágrafo al artículo 361 de la Constitución Política quedará así:</w:t>
      </w:r>
    </w:p>
    <w:p w14:paraId="03A42659" w14:textId="77777777" w:rsidR="00B73A29" w:rsidRPr="002D0A81" w:rsidRDefault="00B73A29" w:rsidP="00B73A29">
      <w:pPr>
        <w:pStyle w:val="NormalWeb"/>
        <w:spacing w:after="0"/>
        <w:jc w:val="both"/>
        <w:rPr>
          <w:sz w:val="22"/>
          <w:szCs w:val="22"/>
        </w:rPr>
      </w:pPr>
      <w:r w:rsidRPr="002D0A81">
        <w:rPr>
          <w:sz w:val="22"/>
          <w:szCs w:val="22"/>
        </w:rPr>
        <w:t>Parágrafo nuevo. Las entidades beneficiarias de regalías cuya apropiación bienal de inversión sea menor a 4.000 salarios mínimos mensuales legales vigentes, aprobarán directamente los proyectos de inversión y no requerirán la aprobación de un Órgano Colegiado de Administración y Decisión siempre y cuando estén incluidos en los respectivos planes de desarrollo tanto de la entidad como nacional.</w:t>
      </w:r>
    </w:p>
    <w:p w14:paraId="4B5FDC4E" w14:textId="77777777" w:rsidR="00B73A29" w:rsidRPr="002D0A81" w:rsidRDefault="00B73A29" w:rsidP="00B73A29">
      <w:pPr>
        <w:pStyle w:val="NormalWeb"/>
        <w:spacing w:after="0"/>
        <w:jc w:val="both"/>
        <w:rPr>
          <w:sz w:val="22"/>
          <w:szCs w:val="22"/>
        </w:rPr>
      </w:pPr>
      <w:r w:rsidRPr="002D0A81">
        <w:rPr>
          <w:b/>
          <w:sz w:val="22"/>
          <w:szCs w:val="22"/>
        </w:rPr>
        <w:t>Artículo 3°.</w:t>
      </w:r>
      <w:r w:rsidRPr="002D0A81">
        <w:rPr>
          <w:sz w:val="22"/>
          <w:szCs w:val="22"/>
        </w:rPr>
        <w:t xml:space="preserve"> Vigencia y derogatorias. El presente acto legislativo rige a partir de la fecha de su promulgación.</w:t>
      </w:r>
    </w:p>
    <w:p w14:paraId="6E8C8190" w14:textId="77777777" w:rsidR="002D0A81" w:rsidRDefault="002D0A81" w:rsidP="002D0A81">
      <w:pPr>
        <w:spacing w:after="0" w:line="240" w:lineRule="auto"/>
        <w:rPr>
          <w:rFonts w:ascii="Arial Narrow" w:hAnsi="Arial Narrow" w:cs="Arial"/>
          <w:b/>
          <w:sz w:val="24"/>
          <w:szCs w:val="24"/>
          <w:lang w:val="es-ES"/>
        </w:rPr>
      </w:pPr>
    </w:p>
    <w:p w14:paraId="5E1C4506" w14:textId="3C67A0B1" w:rsidR="002D0A81" w:rsidRPr="007F206F" w:rsidRDefault="002D0A81" w:rsidP="002D0A81">
      <w:pPr>
        <w:spacing w:after="0" w:line="240" w:lineRule="auto"/>
        <w:rPr>
          <w:rFonts w:ascii="Arial Narrow" w:hAnsi="Arial Narrow" w:cs="Arial"/>
          <w:b/>
          <w:sz w:val="24"/>
          <w:szCs w:val="24"/>
          <w:lang w:val="es-ES"/>
        </w:rPr>
      </w:pPr>
      <w:r>
        <w:rPr>
          <w:rFonts w:ascii="Arial Narrow" w:hAnsi="Arial Narrow" w:cs="Arial"/>
          <w:b/>
          <w:sz w:val="24"/>
          <w:szCs w:val="24"/>
          <w:lang w:val="es-ES"/>
        </w:rPr>
        <w:t>JHON EDUARDO MOLINA</w:t>
      </w:r>
      <w:r w:rsidRPr="007F206F">
        <w:rPr>
          <w:rFonts w:ascii="Arial Narrow" w:hAnsi="Arial Narrow" w:cs="Arial"/>
          <w:b/>
          <w:sz w:val="24"/>
          <w:szCs w:val="24"/>
          <w:lang w:val="es-ES"/>
        </w:rPr>
        <w:tab/>
      </w:r>
      <w:r w:rsidRPr="007F206F">
        <w:rPr>
          <w:rFonts w:ascii="Arial Narrow" w:hAnsi="Arial Narrow" w:cs="Arial"/>
          <w:b/>
          <w:sz w:val="24"/>
          <w:szCs w:val="24"/>
          <w:lang w:val="es-ES"/>
        </w:rPr>
        <w:tab/>
      </w:r>
      <w:r>
        <w:rPr>
          <w:rFonts w:ascii="Arial Narrow" w:hAnsi="Arial Narrow" w:cs="Arial"/>
          <w:b/>
          <w:sz w:val="24"/>
          <w:szCs w:val="24"/>
          <w:lang w:val="es-ES"/>
        </w:rPr>
        <w:tab/>
      </w:r>
      <w:r>
        <w:rPr>
          <w:rFonts w:ascii="Arial Narrow" w:hAnsi="Arial Narrow" w:cs="Arial"/>
          <w:b/>
          <w:sz w:val="24"/>
          <w:szCs w:val="24"/>
          <w:lang w:val="es-ES"/>
        </w:rPr>
        <w:tab/>
        <w:t>HUMPHREY ROA</w:t>
      </w:r>
    </w:p>
    <w:p w14:paraId="7D90D5E3" w14:textId="77777777" w:rsidR="002D0A81" w:rsidRPr="007F206F" w:rsidRDefault="002D0A81" w:rsidP="002D0A81">
      <w:pPr>
        <w:spacing w:after="0" w:line="240" w:lineRule="auto"/>
        <w:rPr>
          <w:rFonts w:ascii="Arial Narrow" w:hAnsi="Arial Narrow" w:cs="Arial"/>
          <w:b/>
          <w:sz w:val="24"/>
          <w:szCs w:val="24"/>
          <w:lang w:val="es-ES"/>
        </w:rPr>
      </w:pPr>
      <w:r w:rsidRPr="007F206F">
        <w:rPr>
          <w:rFonts w:ascii="Arial Narrow" w:hAnsi="Arial Narrow" w:cs="Arial"/>
          <w:b/>
          <w:sz w:val="24"/>
          <w:szCs w:val="24"/>
          <w:lang w:val="es-ES"/>
        </w:rPr>
        <w:t>Coordinador Ponente</w:t>
      </w:r>
      <w:r w:rsidRPr="007F206F">
        <w:rPr>
          <w:rFonts w:ascii="Arial Narrow" w:hAnsi="Arial Narrow" w:cs="Arial"/>
          <w:b/>
          <w:sz w:val="24"/>
          <w:szCs w:val="24"/>
          <w:lang w:val="es-ES"/>
        </w:rPr>
        <w:tab/>
      </w:r>
      <w:r w:rsidRPr="007F206F">
        <w:rPr>
          <w:rFonts w:ascii="Arial Narrow" w:hAnsi="Arial Narrow" w:cs="Arial"/>
          <w:b/>
          <w:sz w:val="24"/>
          <w:szCs w:val="24"/>
          <w:lang w:val="es-ES"/>
        </w:rPr>
        <w:tab/>
      </w:r>
      <w:r w:rsidRPr="007F206F">
        <w:rPr>
          <w:rFonts w:ascii="Arial Narrow" w:hAnsi="Arial Narrow" w:cs="Arial"/>
          <w:b/>
          <w:sz w:val="24"/>
          <w:szCs w:val="24"/>
          <w:lang w:val="es-ES"/>
        </w:rPr>
        <w:tab/>
      </w:r>
      <w:r w:rsidRPr="007F206F">
        <w:rPr>
          <w:rFonts w:ascii="Arial Narrow" w:hAnsi="Arial Narrow" w:cs="Arial"/>
          <w:b/>
          <w:sz w:val="24"/>
          <w:szCs w:val="24"/>
          <w:lang w:val="es-ES"/>
        </w:rPr>
        <w:tab/>
      </w:r>
      <w:r>
        <w:rPr>
          <w:rFonts w:ascii="Arial Narrow" w:hAnsi="Arial Narrow" w:cs="Arial"/>
          <w:b/>
          <w:sz w:val="24"/>
          <w:szCs w:val="24"/>
          <w:lang w:val="es-ES"/>
        </w:rPr>
        <w:tab/>
        <w:t xml:space="preserve">Coordinador </w:t>
      </w:r>
      <w:r w:rsidRPr="007F206F">
        <w:rPr>
          <w:rFonts w:ascii="Arial Narrow" w:hAnsi="Arial Narrow" w:cs="Arial"/>
          <w:b/>
          <w:sz w:val="24"/>
          <w:szCs w:val="24"/>
          <w:lang w:val="es-ES"/>
        </w:rPr>
        <w:t>Ponente</w:t>
      </w:r>
    </w:p>
    <w:p w14:paraId="386A5615" w14:textId="77777777" w:rsidR="002D0A81" w:rsidRPr="007F206F" w:rsidRDefault="002D0A81" w:rsidP="002D0A81">
      <w:pPr>
        <w:spacing w:after="0" w:line="240" w:lineRule="auto"/>
        <w:rPr>
          <w:rFonts w:ascii="Arial Narrow" w:hAnsi="Arial Narrow" w:cs="Arial"/>
          <w:b/>
          <w:sz w:val="24"/>
          <w:szCs w:val="24"/>
          <w:lang w:val="es-ES"/>
        </w:rPr>
      </w:pPr>
    </w:p>
    <w:p w14:paraId="62753DC4" w14:textId="77777777" w:rsidR="002D0A81" w:rsidRDefault="002D0A81" w:rsidP="002D0A81">
      <w:pPr>
        <w:spacing w:after="0" w:line="240" w:lineRule="auto"/>
        <w:rPr>
          <w:rFonts w:ascii="Arial Narrow" w:hAnsi="Arial Narrow" w:cs="Arial"/>
          <w:b/>
          <w:sz w:val="24"/>
          <w:szCs w:val="24"/>
          <w:lang w:val="es-ES"/>
        </w:rPr>
      </w:pPr>
    </w:p>
    <w:p w14:paraId="46CF75C0" w14:textId="77777777" w:rsidR="002D0A81" w:rsidRPr="007F206F" w:rsidRDefault="002D0A81" w:rsidP="002D0A81">
      <w:pPr>
        <w:spacing w:after="0" w:line="240" w:lineRule="auto"/>
        <w:rPr>
          <w:rFonts w:ascii="Arial Narrow" w:hAnsi="Arial Narrow" w:cs="Arial"/>
          <w:b/>
          <w:sz w:val="24"/>
          <w:szCs w:val="24"/>
          <w:lang w:val="es-ES"/>
        </w:rPr>
      </w:pPr>
    </w:p>
    <w:p w14:paraId="1FE50FA8" w14:textId="77777777" w:rsidR="002D0A81" w:rsidRDefault="002D0A81" w:rsidP="002D0A81">
      <w:pPr>
        <w:spacing w:after="0" w:line="240" w:lineRule="auto"/>
        <w:rPr>
          <w:rFonts w:ascii="Arial Narrow" w:hAnsi="Arial Narrow" w:cs="Arial"/>
          <w:b/>
          <w:sz w:val="24"/>
          <w:szCs w:val="24"/>
          <w:lang w:val="es-ES"/>
        </w:rPr>
      </w:pPr>
      <w:r>
        <w:rPr>
          <w:rFonts w:ascii="Arial Narrow" w:hAnsi="Arial Narrow" w:cs="Arial"/>
          <w:b/>
          <w:sz w:val="24"/>
          <w:szCs w:val="24"/>
          <w:lang w:val="es-ES"/>
        </w:rPr>
        <w:t xml:space="preserve">ÁLVARO HERNAN PRADA                   </w:t>
      </w:r>
      <w:r w:rsidRPr="007F206F">
        <w:rPr>
          <w:rFonts w:ascii="Arial Narrow" w:hAnsi="Arial Narrow" w:cs="Arial"/>
          <w:b/>
          <w:sz w:val="24"/>
          <w:szCs w:val="24"/>
          <w:lang w:val="es-ES"/>
        </w:rPr>
        <w:tab/>
      </w:r>
      <w:r w:rsidRPr="007F206F">
        <w:rPr>
          <w:rFonts w:ascii="Arial Narrow" w:hAnsi="Arial Narrow" w:cs="Arial"/>
          <w:b/>
          <w:sz w:val="24"/>
          <w:szCs w:val="24"/>
          <w:lang w:val="es-ES"/>
        </w:rPr>
        <w:tab/>
      </w:r>
      <w:r>
        <w:rPr>
          <w:rFonts w:ascii="Arial Narrow" w:hAnsi="Arial Narrow" w:cs="Arial"/>
          <w:b/>
          <w:sz w:val="24"/>
          <w:szCs w:val="24"/>
          <w:lang w:val="es-ES"/>
        </w:rPr>
        <w:t xml:space="preserve">             MIGUEL ÁNGEL PINTO HERNÁNDEZ</w:t>
      </w:r>
    </w:p>
    <w:p w14:paraId="31966FC2" w14:textId="77777777" w:rsidR="002D0A81" w:rsidRPr="007F206F" w:rsidRDefault="002D0A81" w:rsidP="002D0A81">
      <w:pPr>
        <w:spacing w:after="0" w:line="240" w:lineRule="auto"/>
        <w:rPr>
          <w:rFonts w:ascii="Arial Narrow" w:hAnsi="Arial Narrow" w:cs="Arial"/>
          <w:sz w:val="24"/>
          <w:szCs w:val="24"/>
          <w:lang w:val="es-ES"/>
        </w:rPr>
      </w:pPr>
      <w:r w:rsidRPr="007F206F">
        <w:rPr>
          <w:rFonts w:ascii="Arial Narrow" w:hAnsi="Arial Narrow" w:cs="Arial"/>
          <w:sz w:val="24"/>
          <w:szCs w:val="24"/>
          <w:lang w:val="es-ES"/>
        </w:rPr>
        <w:t>Ponente</w:t>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t>Ponente</w:t>
      </w:r>
    </w:p>
    <w:p w14:paraId="7E3308B8" w14:textId="77777777" w:rsidR="002D0A81" w:rsidRDefault="002D0A81" w:rsidP="002D0A81">
      <w:pPr>
        <w:pStyle w:val="NormalWeb"/>
        <w:spacing w:before="0" w:beforeAutospacing="0" w:after="0" w:afterAutospacing="0"/>
        <w:jc w:val="both"/>
        <w:rPr>
          <w:rFonts w:ascii="Arial Narrow" w:hAnsi="Arial Narrow"/>
        </w:rPr>
      </w:pPr>
    </w:p>
    <w:p w14:paraId="06E289BC" w14:textId="77777777" w:rsidR="002D0A81" w:rsidRDefault="002D0A81" w:rsidP="002D0A81">
      <w:pPr>
        <w:pStyle w:val="NormalWeb"/>
        <w:spacing w:before="0" w:beforeAutospacing="0" w:after="0" w:afterAutospacing="0"/>
        <w:jc w:val="both"/>
        <w:rPr>
          <w:rFonts w:ascii="Arial Narrow" w:hAnsi="Arial Narrow"/>
        </w:rPr>
      </w:pPr>
    </w:p>
    <w:p w14:paraId="3BCAB3C2" w14:textId="77777777" w:rsidR="002D0A81" w:rsidRDefault="002D0A81" w:rsidP="002D0A81">
      <w:pPr>
        <w:pStyle w:val="NormalWeb"/>
        <w:spacing w:before="0" w:beforeAutospacing="0" w:after="0" w:afterAutospacing="0"/>
        <w:jc w:val="both"/>
        <w:rPr>
          <w:rFonts w:ascii="Arial Narrow" w:hAnsi="Arial Narrow"/>
        </w:rPr>
      </w:pPr>
    </w:p>
    <w:p w14:paraId="6A5EF7BC" w14:textId="77777777" w:rsidR="002D0A81" w:rsidRDefault="002D0A81" w:rsidP="002D0A81">
      <w:pPr>
        <w:spacing w:after="0" w:line="240" w:lineRule="auto"/>
        <w:rPr>
          <w:rFonts w:ascii="Arial Narrow" w:hAnsi="Arial Narrow" w:cs="Arial"/>
          <w:b/>
          <w:sz w:val="24"/>
          <w:szCs w:val="24"/>
          <w:lang w:val="es-ES"/>
        </w:rPr>
      </w:pPr>
      <w:r>
        <w:rPr>
          <w:rFonts w:ascii="Arial Narrow" w:hAnsi="Arial Narrow" w:cs="Arial"/>
          <w:b/>
          <w:sz w:val="24"/>
          <w:szCs w:val="24"/>
          <w:lang w:val="es-ES"/>
        </w:rPr>
        <w:t>JORGE ENRIQUE ROZO RODRÍGUEZ                           FERNADO DE LA PEÑA MARQUEZ</w:t>
      </w:r>
    </w:p>
    <w:p w14:paraId="5852D477" w14:textId="77777777" w:rsidR="002D0A81" w:rsidRPr="007F206F" w:rsidRDefault="002D0A81" w:rsidP="002D0A81">
      <w:pPr>
        <w:spacing w:after="0" w:line="240" w:lineRule="auto"/>
        <w:rPr>
          <w:rFonts w:ascii="Arial Narrow" w:hAnsi="Arial Narrow" w:cs="Arial"/>
          <w:sz w:val="24"/>
          <w:szCs w:val="24"/>
          <w:lang w:val="es-ES"/>
        </w:rPr>
      </w:pPr>
      <w:r w:rsidRPr="007F206F">
        <w:rPr>
          <w:rFonts w:ascii="Arial Narrow" w:hAnsi="Arial Narrow" w:cs="Arial"/>
          <w:sz w:val="24"/>
          <w:szCs w:val="24"/>
          <w:lang w:val="es-ES"/>
        </w:rPr>
        <w:t>Ponente</w:t>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t>Ponente</w:t>
      </w:r>
    </w:p>
    <w:p w14:paraId="7CADCC04" w14:textId="77777777" w:rsidR="002D0A81" w:rsidRDefault="002D0A81" w:rsidP="002D0A81">
      <w:pPr>
        <w:pStyle w:val="NormalWeb"/>
        <w:spacing w:before="0" w:beforeAutospacing="0" w:after="0" w:afterAutospacing="0"/>
        <w:jc w:val="both"/>
        <w:rPr>
          <w:rFonts w:ascii="Arial Narrow" w:hAnsi="Arial Narrow"/>
        </w:rPr>
      </w:pPr>
    </w:p>
    <w:p w14:paraId="3278C026" w14:textId="77777777" w:rsidR="002D0A81" w:rsidRDefault="002D0A81" w:rsidP="002D0A81">
      <w:pPr>
        <w:pStyle w:val="NormalWeb"/>
        <w:spacing w:before="0" w:beforeAutospacing="0" w:after="0" w:afterAutospacing="0"/>
        <w:jc w:val="both"/>
        <w:rPr>
          <w:rFonts w:ascii="Arial Narrow" w:hAnsi="Arial Narrow"/>
        </w:rPr>
      </w:pPr>
    </w:p>
    <w:p w14:paraId="5D702DAC" w14:textId="77777777" w:rsidR="002D0A81" w:rsidRDefault="002D0A81" w:rsidP="002D0A81">
      <w:pPr>
        <w:pStyle w:val="NormalWeb"/>
        <w:spacing w:before="0" w:beforeAutospacing="0" w:after="0" w:afterAutospacing="0"/>
        <w:jc w:val="both"/>
        <w:rPr>
          <w:rFonts w:ascii="Arial Narrow" w:hAnsi="Arial Narrow"/>
        </w:rPr>
      </w:pPr>
    </w:p>
    <w:p w14:paraId="3394FE58" w14:textId="77777777" w:rsidR="002D0A81" w:rsidRDefault="002D0A81" w:rsidP="002D0A81">
      <w:pPr>
        <w:spacing w:after="0" w:line="240" w:lineRule="auto"/>
        <w:rPr>
          <w:rFonts w:ascii="Arial Narrow" w:hAnsi="Arial Narrow" w:cs="Arial"/>
          <w:b/>
          <w:sz w:val="24"/>
          <w:szCs w:val="24"/>
          <w:lang w:val="es-ES"/>
        </w:rPr>
      </w:pPr>
      <w:r>
        <w:rPr>
          <w:rFonts w:ascii="Arial Narrow" w:hAnsi="Arial Narrow" w:cs="Arial"/>
          <w:b/>
          <w:sz w:val="24"/>
          <w:szCs w:val="24"/>
          <w:lang w:val="es-ES"/>
        </w:rPr>
        <w:t xml:space="preserve">ANGELICA LOZANO CORREA                                       CARLOS GERMAN NAVAS TALERO </w:t>
      </w:r>
    </w:p>
    <w:p w14:paraId="1F0D7514" w14:textId="521CF81F" w:rsidR="002D0A81" w:rsidRDefault="002D0A81" w:rsidP="002D0A81">
      <w:pPr>
        <w:spacing w:after="0" w:line="240" w:lineRule="auto"/>
        <w:rPr>
          <w:rFonts w:ascii="Arial Narrow" w:hAnsi="Arial Narrow"/>
        </w:rPr>
      </w:pPr>
      <w:r w:rsidRPr="007F206F">
        <w:rPr>
          <w:rFonts w:ascii="Arial Narrow" w:hAnsi="Arial Narrow" w:cs="Arial"/>
          <w:sz w:val="24"/>
          <w:szCs w:val="24"/>
          <w:lang w:val="es-ES"/>
        </w:rPr>
        <w:t>Ponente</w:t>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r>
      <w:r w:rsidRPr="007F206F">
        <w:rPr>
          <w:rFonts w:ascii="Arial Narrow" w:hAnsi="Arial Narrow" w:cs="Arial"/>
          <w:sz w:val="24"/>
          <w:szCs w:val="24"/>
          <w:lang w:val="es-ES"/>
        </w:rPr>
        <w:tab/>
        <w:t>Ponente</w:t>
      </w:r>
    </w:p>
    <w:p w14:paraId="62886C0F" w14:textId="77777777" w:rsidR="00B73A29" w:rsidRPr="00B73A29" w:rsidRDefault="00B73A29" w:rsidP="00B73A29">
      <w:pPr>
        <w:pStyle w:val="NormalWeb"/>
        <w:spacing w:after="0"/>
        <w:jc w:val="both"/>
      </w:pPr>
    </w:p>
    <w:sectPr w:rsidR="00B73A29" w:rsidRPr="00B73A29" w:rsidSect="00C81409">
      <w:footerReference w:type="defaul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5A254" w14:textId="77777777" w:rsidR="00220082" w:rsidRDefault="00220082" w:rsidP="00DC5F47">
      <w:pPr>
        <w:spacing w:after="0" w:line="240" w:lineRule="auto"/>
      </w:pPr>
      <w:r>
        <w:separator/>
      </w:r>
    </w:p>
  </w:endnote>
  <w:endnote w:type="continuationSeparator" w:id="0">
    <w:p w14:paraId="613AC8F8" w14:textId="77777777" w:rsidR="00220082" w:rsidRDefault="00220082" w:rsidP="00DC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Constantia">
    <w:panose1 w:val="02030602050306030303"/>
    <w:charset w:val="00"/>
    <w:family w:val="roman"/>
    <w:pitch w:val="variable"/>
    <w:sig w:usb0="A00002EF" w:usb1="4000204B"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12A37" w14:textId="77777777" w:rsidR="008079B5" w:rsidRPr="00DC5F47" w:rsidRDefault="008079B5">
    <w:pPr>
      <w:pStyle w:val="Piedepgina"/>
      <w:rPr>
        <w:lang w:val="en-US"/>
      </w:rPr>
    </w:pPr>
    <w:r>
      <w:rPr>
        <w:noProof/>
        <w:lang w:eastAsia="es-CO"/>
      </w:rPr>
      <mc:AlternateContent>
        <mc:Choice Requires="wps">
          <w:drawing>
            <wp:anchor distT="0" distB="0" distL="114300" distR="114300" simplePos="0" relativeHeight="251660288" behindDoc="0" locked="0" layoutInCell="1" allowOverlap="1" wp14:anchorId="507FAC0E" wp14:editId="4CF86B1A">
              <wp:simplePos x="0" y="0"/>
              <wp:positionH relativeFrom="column">
                <wp:posOffset>-89535</wp:posOffset>
              </wp:positionH>
              <wp:positionV relativeFrom="paragraph">
                <wp:posOffset>-141605</wp:posOffset>
              </wp:positionV>
              <wp:extent cx="5876925" cy="0"/>
              <wp:effectExtent l="0" t="0" r="9525" b="19050"/>
              <wp:wrapNone/>
              <wp:docPr id="8" name="8 Conector recto"/>
              <wp:cNvGraphicFramePr/>
              <a:graphic xmlns:a="http://schemas.openxmlformats.org/drawingml/2006/main">
                <a:graphicData uri="http://schemas.microsoft.com/office/word/2010/wordprocessingShape">
                  <wps:wsp>
                    <wps:cNvCnPr/>
                    <wps:spPr>
                      <a:xfrm>
                        <a:off x="0" y="0"/>
                        <a:ext cx="58769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10375E7" id="8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11.15pt" to="455.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" strokecolor="#a5a5a5 [2092]"/>
          </w:pict>
        </mc:Fallback>
      </mc:AlternateContent>
    </w:r>
    <w:r>
      <w:rPr>
        <w:noProof/>
        <w:lang w:eastAsia="es-CO"/>
      </w:rPr>
      <mc:AlternateContent>
        <mc:Choice Requires="wps">
          <w:drawing>
            <wp:anchor distT="0" distB="0" distL="114300" distR="114300" simplePos="0" relativeHeight="251659264" behindDoc="0" locked="0" layoutInCell="1" allowOverlap="1" wp14:anchorId="7131B25D" wp14:editId="1A948589">
              <wp:simplePos x="0" y="0"/>
              <wp:positionH relativeFrom="column">
                <wp:posOffset>1787525</wp:posOffset>
              </wp:positionH>
              <wp:positionV relativeFrom="paragraph">
                <wp:posOffset>-118110</wp:posOffset>
              </wp:positionV>
              <wp:extent cx="1796415" cy="678309"/>
              <wp:effectExtent l="0" t="0" r="0" b="7620"/>
              <wp:wrapNone/>
              <wp:docPr id="29" name="29 Cuadro de texto"/>
              <wp:cNvGraphicFramePr/>
              <a:graphic xmlns:a="http://schemas.openxmlformats.org/drawingml/2006/main">
                <a:graphicData uri="http://schemas.microsoft.com/office/word/2010/wordprocessingShape">
                  <wps:wsp>
                    <wps:cNvSpPr txBox="1"/>
                    <wps:spPr>
                      <a:xfrm>
                        <a:off x="0" y="0"/>
                        <a:ext cx="1796415" cy="6783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81685" w14:textId="77777777" w:rsidR="008079B5" w:rsidRPr="00F260D0" w:rsidRDefault="008079B5" w:rsidP="00DC5F47">
                          <w:pPr>
                            <w:pStyle w:val="Piedepgina"/>
                            <w:jc w:val="center"/>
                            <w:rPr>
                              <w:rFonts w:ascii="Agency FB" w:hAnsi="Agency FB"/>
                              <w:sz w:val="18"/>
                              <w:szCs w:val="18"/>
                              <w:lang w:val="en-US" w:eastAsia="es-CO"/>
                            </w:rPr>
                          </w:pPr>
                        </w:p>
                        <w:p w14:paraId="3D24B5D3" w14:textId="77777777" w:rsidR="008079B5" w:rsidRPr="00D424B3" w:rsidRDefault="008079B5" w:rsidP="00DC5F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131B25D" id="_x0000_t202" coordsize="21600,21600" o:spt="202" path="m,l,21600r21600,l21600,xe">
              <v:stroke joinstyle="miter"/>
              <v:path gradientshapeok="t" o:connecttype="rect"/>
            </v:shapetype>
            <v:shape id="29 Cuadro de texto" o:spid="_x0000_s1026" type="#_x0000_t202" style="position:absolute;margin-left:140.75pt;margin-top:-9.3pt;width:141.45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" filled="f" stroked="f" strokeweight=".5pt">
              <v:textbox>
                <w:txbxContent>
                  <w:p w14:paraId="3E181685" w14:textId="77777777" w:rsidR="006A200B" w:rsidRPr="00F260D0" w:rsidRDefault="006A200B" w:rsidP="00DC5F47">
                    <w:pPr>
                      <w:pStyle w:val="Piedepgina"/>
                      <w:jc w:val="center"/>
                      <w:rPr>
                        <w:rFonts w:ascii="Agency FB" w:hAnsi="Agency FB"/>
                        <w:sz w:val="18"/>
                        <w:szCs w:val="18"/>
                        <w:lang w:val="en-US" w:eastAsia="es-CO"/>
                      </w:rPr>
                    </w:pPr>
                  </w:p>
                  <w:p w14:paraId="3D24B5D3" w14:textId="77777777" w:rsidR="006A200B" w:rsidRPr="00D424B3" w:rsidRDefault="006A200B" w:rsidP="00DC5F47">
                    <w:pPr>
                      <w:rPr>
                        <w:lang w:val="en-U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E6AB6" w14:textId="77777777" w:rsidR="00220082" w:rsidRDefault="00220082" w:rsidP="00DC5F47">
      <w:pPr>
        <w:spacing w:after="0" w:line="240" w:lineRule="auto"/>
      </w:pPr>
      <w:r>
        <w:separator/>
      </w:r>
    </w:p>
  </w:footnote>
  <w:footnote w:type="continuationSeparator" w:id="0">
    <w:p w14:paraId="73C0ECE8" w14:textId="77777777" w:rsidR="00220082" w:rsidRDefault="00220082" w:rsidP="00DC5F47">
      <w:pPr>
        <w:spacing w:after="0" w:line="240" w:lineRule="auto"/>
      </w:pPr>
      <w:r>
        <w:continuationSeparator/>
      </w:r>
    </w:p>
  </w:footnote>
  <w:footnote w:id="1">
    <w:p w14:paraId="4ED3940A" w14:textId="77777777" w:rsidR="008079B5" w:rsidRPr="00007186" w:rsidRDefault="008079B5" w:rsidP="00421469">
      <w:pPr>
        <w:pStyle w:val="NormalWeb"/>
        <w:spacing w:before="0" w:beforeAutospacing="0" w:after="0" w:afterAutospacing="0"/>
        <w:jc w:val="both"/>
        <w:rPr>
          <w:rFonts w:ascii="Arial Narrow" w:hAnsi="Arial Narrow"/>
          <w:color w:val="000000" w:themeColor="text1"/>
          <w:sz w:val="16"/>
          <w:szCs w:val="16"/>
        </w:rPr>
      </w:pPr>
      <w:r w:rsidRPr="00007186">
        <w:rPr>
          <w:rStyle w:val="Refdenotaalpie"/>
          <w:color w:val="000000" w:themeColor="text1"/>
          <w:sz w:val="16"/>
          <w:szCs w:val="16"/>
        </w:rPr>
        <w:footnoteRef/>
      </w:r>
      <w:r w:rsidRPr="00007186">
        <w:rPr>
          <w:color w:val="000000" w:themeColor="text1"/>
          <w:sz w:val="16"/>
          <w:szCs w:val="16"/>
        </w:rPr>
        <w:t xml:space="preserve"> </w:t>
      </w:r>
      <w:hyperlink r:id="rId1" w:history="1">
        <w:r w:rsidRPr="00007186">
          <w:rPr>
            <w:rStyle w:val="Hipervnculo"/>
            <w:rFonts w:ascii="Arial Narrow" w:hAnsi="Arial Narrow"/>
            <w:color w:val="000000" w:themeColor="text1"/>
            <w:sz w:val="16"/>
            <w:szCs w:val="16"/>
            <w:u w:val="none"/>
          </w:rPr>
          <w:t>http://www.ecopetrol.com.co/documentos/consolidado.pdf</w:t>
        </w:r>
      </w:hyperlink>
    </w:p>
    <w:p w14:paraId="25E3111C" w14:textId="77777777" w:rsidR="008079B5" w:rsidRDefault="008079B5">
      <w:pPr>
        <w:pStyle w:val="Textonotapie"/>
      </w:pPr>
    </w:p>
  </w:footnote>
  <w:footnote w:id="2">
    <w:p w14:paraId="131431F9" w14:textId="77777777" w:rsidR="008079B5" w:rsidRPr="00007186" w:rsidRDefault="008079B5">
      <w:pPr>
        <w:pStyle w:val="Textonotapie"/>
        <w:rPr>
          <w:sz w:val="16"/>
          <w:szCs w:val="16"/>
        </w:rPr>
      </w:pPr>
      <w:r w:rsidRPr="00007186">
        <w:rPr>
          <w:rStyle w:val="Refdenotaalpie"/>
          <w:sz w:val="16"/>
          <w:szCs w:val="16"/>
        </w:rPr>
        <w:footnoteRef/>
      </w:r>
      <w:r w:rsidRPr="00007186">
        <w:rPr>
          <w:sz w:val="16"/>
          <w:szCs w:val="16"/>
        </w:rPr>
        <w:t xml:space="preserve"> http://www.elespectador.com/economia/colombia-dejo-de-ejecutar-mas-de-10-billones-de-regalias-contraloria-articulo-709089</w:t>
      </w:r>
    </w:p>
  </w:footnote>
  <w:footnote w:id="3">
    <w:p w14:paraId="08CDC5EC" w14:textId="77777777" w:rsidR="008079B5" w:rsidRPr="00007186" w:rsidRDefault="008079B5">
      <w:pPr>
        <w:pStyle w:val="Textonotapie"/>
        <w:rPr>
          <w:rFonts w:ascii="Arial Narrow" w:hAnsi="Arial Narrow"/>
          <w:sz w:val="16"/>
          <w:szCs w:val="16"/>
        </w:rPr>
      </w:pPr>
      <w:r w:rsidRPr="00007186">
        <w:rPr>
          <w:rStyle w:val="Refdenotaalpie"/>
          <w:rFonts w:ascii="Arial Narrow" w:hAnsi="Arial Narrow"/>
          <w:sz w:val="16"/>
          <w:szCs w:val="16"/>
        </w:rPr>
        <w:footnoteRef/>
      </w:r>
      <w:r w:rsidRPr="00007186">
        <w:rPr>
          <w:rFonts w:ascii="Arial Narrow" w:hAnsi="Arial Narrow"/>
          <w:sz w:val="16"/>
          <w:szCs w:val="16"/>
        </w:rPr>
        <w:t xml:space="preserve"> http://www.laopinion.com.co/colombia/costo-de-la-corrupcion-en-reficar-es-de-610140-millones-132324</w:t>
      </w:r>
    </w:p>
  </w:footnote>
  <w:footnote w:id="4">
    <w:p w14:paraId="592EA581" w14:textId="77777777" w:rsidR="008079B5" w:rsidRPr="00007186" w:rsidRDefault="008079B5">
      <w:pPr>
        <w:pStyle w:val="Textonotapie"/>
        <w:rPr>
          <w:rFonts w:ascii="Arial Narrow" w:hAnsi="Arial Narrow"/>
          <w:sz w:val="16"/>
          <w:szCs w:val="16"/>
        </w:rPr>
      </w:pPr>
      <w:r w:rsidRPr="00007186">
        <w:rPr>
          <w:rStyle w:val="Refdenotaalpie"/>
          <w:rFonts w:ascii="Arial Narrow" w:hAnsi="Arial Narrow"/>
          <w:sz w:val="16"/>
          <w:szCs w:val="16"/>
        </w:rPr>
        <w:footnoteRef/>
      </w:r>
      <w:r w:rsidRPr="00007186">
        <w:rPr>
          <w:rFonts w:ascii="Arial Narrow" w:hAnsi="Arial Narrow"/>
          <w:sz w:val="16"/>
          <w:szCs w:val="16"/>
        </w:rPr>
        <w:t xml:space="preserve"> http://www.semana.com/mundo/articulo/odebrecht-11-millones-de-dolares-en-sobornos-en-colombia/510210</w:t>
      </w:r>
    </w:p>
  </w:footnote>
  <w:footnote w:id="5">
    <w:p w14:paraId="6D903D99" w14:textId="77777777" w:rsidR="008079B5" w:rsidRPr="00553172" w:rsidRDefault="008079B5">
      <w:pPr>
        <w:pStyle w:val="Textonotapie"/>
        <w:rPr>
          <w:rFonts w:ascii="Arial Narrow" w:hAnsi="Arial Narrow"/>
          <w:sz w:val="18"/>
          <w:szCs w:val="18"/>
        </w:rPr>
      </w:pPr>
      <w:r w:rsidRPr="00007186">
        <w:rPr>
          <w:rStyle w:val="Refdenotaalpie"/>
          <w:rFonts w:ascii="Arial Narrow" w:hAnsi="Arial Narrow"/>
          <w:sz w:val="16"/>
          <w:szCs w:val="16"/>
        </w:rPr>
        <w:footnoteRef/>
      </w:r>
      <w:r w:rsidRPr="00007186">
        <w:rPr>
          <w:rFonts w:ascii="Arial Narrow" w:hAnsi="Arial Narrow"/>
          <w:sz w:val="16"/>
          <w:szCs w:val="16"/>
        </w:rPr>
        <w:t xml:space="preserve"> http://www.eltiempo.com/justicia/delitos/precio-de-la-corrupcion-en-colombia-61749</w:t>
      </w:r>
    </w:p>
  </w:footnote>
  <w:footnote w:id="6">
    <w:p w14:paraId="43153BD1" w14:textId="77777777" w:rsidR="008079B5" w:rsidRPr="00BB7961" w:rsidRDefault="008079B5" w:rsidP="006A200B">
      <w:pPr>
        <w:pStyle w:val="Textonotapie"/>
        <w:rPr>
          <w:rFonts w:ascii="Arial Narrow" w:hAnsi="Arial Narrow"/>
          <w:sz w:val="16"/>
          <w:szCs w:val="16"/>
          <w:lang w:val="es-US"/>
        </w:rPr>
      </w:pPr>
      <w:r w:rsidRPr="00BB7961">
        <w:rPr>
          <w:rStyle w:val="Refdenotaalpie"/>
          <w:rFonts w:ascii="Arial Narrow" w:hAnsi="Arial Narrow"/>
          <w:sz w:val="16"/>
          <w:szCs w:val="16"/>
        </w:rPr>
        <w:footnoteRef/>
      </w:r>
      <w:r w:rsidRPr="00BB7961">
        <w:rPr>
          <w:rFonts w:ascii="Arial Narrow" w:hAnsi="Arial Narrow"/>
          <w:sz w:val="16"/>
          <w:szCs w:val="16"/>
        </w:rPr>
        <w:t xml:space="preserve"> http://www.upme.gov.co/GeneradorConsultas/Consulta_Series.aspx?idModulo=4</w:t>
      </w:r>
    </w:p>
  </w:footnote>
  <w:footnote w:id="7">
    <w:p w14:paraId="5197FA76" w14:textId="77777777" w:rsidR="008079B5" w:rsidRPr="00007186" w:rsidRDefault="008079B5">
      <w:pPr>
        <w:pStyle w:val="Textonotapie"/>
        <w:rPr>
          <w:sz w:val="16"/>
          <w:szCs w:val="16"/>
        </w:rPr>
      </w:pPr>
      <w:r w:rsidRPr="00007186">
        <w:rPr>
          <w:rStyle w:val="Refdenotaalpie"/>
          <w:color w:val="000000" w:themeColor="text1"/>
          <w:sz w:val="16"/>
          <w:szCs w:val="16"/>
        </w:rPr>
        <w:footnoteRef/>
      </w:r>
      <w:r w:rsidRPr="00007186">
        <w:rPr>
          <w:color w:val="000000" w:themeColor="text1"/>
          <w:sz w:val="16"/>
          <w:szCs w:val="16"/>
        </w:rPr>
        <w:t xml:space="preserve"> </w:t>
      </w:r>
      <w:hyperlink r:id="rId2" w:history="1">
        <w:r w:rsidRPr="00007186">
          <w:rPr>
            <w:rStyle w:val="Hipervnculo"/>
            <w:rFonts w:ascii="Arial Narrow" w:hAnsi="Arial Narrow"/>
            <w:color w:val="000000" w:themeColor="text1"/>
            <w:sz w:val="16"/>
            <w:szCs w:val="16"/>
            <w:u w:val="none"/>
          </w:rPr>
          <w:t>http://www.upme.gov.co/generadorconsultas/Consulta_Series.aspx?idModulo=3&amp;tipoSerie=138</w:t>
        </w:r>
      </w:hyperlink>
    </w:p>
  </w:footnote>
  <w:footnote w:id="8">
    <w:p w14:paraId="4E705FA7" w14:textId="77777777" w:rsidR="008079B5" w:rsidRPr="00007186" w:rsidRDefault="008079B5" w:rsidP="0073271B">
      <w:pPr>
        <w:pStyle w:val="Textonotapie"/>
        <w:rPr>
          <w:rFonts w:ascii="Arial Narrow" w:hAnsi="Arial Narrow"/>
          <w:sz w:val="16"/>
          <w:szCs w:val="16"/>
          <w:lang w:val="es-US"/>
        </w:rPr>
      </w:pPr>
      <w:r w:rsidRPr="00007186">
        <w:rPr>
          <w:rStyle w:val="Refdenotaalpie"/>
          <w:rFonts w:ascii="Arial Narrow" w:hAnsi="Arial Narrow"/>
          <w:sz w:val="16"/>
          <w:szCs w:val="16"/>
        </w:rPr>
        <w:footnoteRef/>
      </w:r>
      <w:r w:rsidRPr="00007186">
        <w:rPr>
          <w:rFonts w:ascii="Arial Narrow" w:hAnsi="Arial Narrow"/>
          <w:sz w:val="16"/>
          <w:szCs w:val="16"/>
        </w:rPr>
        <w:t xml:space="preserve"> http://www.eltiempo.com/archivo/documento/MAM-704438</w:t>
      </w:r>
    </w:p>
  </w:footnote>
  <w:footnote w:id="9">
    <w:p w14:paraId="48125AE4" w14:textId="77777777" w:rsidR="008079B5" w:rsidRPr="00850CE4" w:rsidRDefault="008079B5" w:rsidP="0073271B">
      <w:pPr>
        <w:pStyle w:val="Textonotapie"/>
        <w:rPr>
          <w:rFonts w:ascii="Arial Narrow" w:hAnsi="Arial Narrow"/>
          <w:lang w:val="es-US"/>
        </w:rPr>
      </w:pPr>
      <w:r w:rsidRPr="00007186">
        <w:rPr>
          <w:rStyle w:val="Refdenotaalpie"/>
          <w:rFonts w:ascii="Arial Narrow" w:hAnsi="Arial Narrow"/>
          <w:sz w:val="16"/>
          <w:szCs w:val="16"/>
        </w:rPr>
        <w:footnoteRef/>
      </w:r>
      <w:r w:rsidRPr="00007186">
        <w:rPr>
          <w:rFonts w:ascii="Arial Narrow" w:hAnsi="Arial Narrow"/>
          <w:sz w:val="16"/>
          <w:szCs w:val="16"/>
        </w:rPr>
        <w:t xml:space="preserve"> http://www.elpais.com.co/opinion/columnistas/francisco-jose-lloreda-mera/regalias-al-quirofano.html</w:t>
      </w:r>
    </w:p>
  </w:footnote>
  <w:footnote w:id="10">
    <w:p w14:paraId="5FBFBE1B" w14:textId="77777777" w:rsidR="008079B5" w:rsidRDefault="008079B5" w:rsidP="00007186">
      <w:pPr>
        <w:pStyle w:val="NormalWeb"/>
        <w:spacing w:before="0" w:beforeAutospacing="0" w:after="0" w:afterAutospacing="0"/>
        <w:jc w:val="both"/>
        <w:rPr>
          <w:rFonts w:ascii="Arial Narrow" w:hAnsi="Arial Narrow"/>
        </w:rPr>
      </w:pPr>
      <w:r>
        <w:rPr>
          <w:rStyle w:val="Refdenotaalpie"/>
        </w:rPr>
        <w:footnoteRef/>
      </w:r>
      <w:r>
        <w:t xml:space="preserve"> </w:t>
      </w:r>
      <w:r w:rsidRPr="00007186">
        <w:rPr>
          <w:rFonts w:ascii="Arial Narrow" w:hAnsi="Arial Narrow"/>
          <w:sz w:val="16"/>
          <w:szCs w:val="16"/>
        </w:rPr>
        <w:t>http://www.anh.gov.co/Operaciones-Regalias-y-Participaciones/Regalias/Estadisticas/Paginas/Regalias-antes-del-SGR2.aspx</w:t>
      </w:r>
    </w:p>
    <w:p w14:paraId="2A741128" w14:textId="6D8D45E8" w:rsidR="008079B5" w:rsidRDefault="008079B5">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3307"/>
    <w:multiLevelType w:val="hybridMultilevel"/>
    <w:tmpl w:val="84DA42D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05A25A22"/>
    <w:multiLevelType w:val="hybridMultilevel"/>
    <w:tmpl w:val="05CE01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B572C79"/>
    <w:multiLevelType w:val="hybridMultilevel"/>
    <w:tmpl w:val="C2D886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D27736"/>
    <w:multiLevelType w:val="hybridMultilevel"/>
    <w:tmpl w:val="56A43E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0E143D16"/>
    <w:multiLevelType w:val="multilevel"/>
    <w:tmpl w:val="799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05848"/>
    <w:multiLevelType w:val="hybridMultilevel"/>
    <w:tmpl w:val="04FA2C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1C0343A"/>
    <w:multiLevelType w:val="hybridMultilevel"/>
    <w:tmpl w:val="AD8EA3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12CB3036"/>
    <w:multiLevelType w:val="hybridMultilevel"/>
    <w:tmpl w:val="635E98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16D52306"/>
    <w:multiLevelType w:val="hybridMultilevel"/>
    <w:tmpl w:val="C2F25A78"/>
    <w:lvl w:ilvl="0" w:tplc="E7982E84">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1C53583E"/>
    <w:multiLevelType w:val="hybridMultilevel"/>
    <w:tmpl w:val="191486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29C945FE"/>
    <w:multiLevelType w:val="hybridMultilevel"/>
    <w:tmpl w:val="D944A50E"/>
    <w:lvl w:ilvl="0" w:tplc="9F02AF04">
      <w:start w:val="1"/>
      <w:numFmt w:val="bullet"/>
      <w:lvlText w:val="•"/>
      <w:lvlJc w:val="left"/>
      <w:pPr>
        <w:tabs>
          <w:tab w:val="num" w:pos="720"/>
        </w:tabs>
        <w:ind w:left="720" w:hanging="360"/>
      </w:pPr>
      <w:rPr>
        <w:rFonts w:ascii="Arial" w:hAnsi="Arial" w:hint="default"/>
      </w:rPr>
    </w:lvl>
    <w:lvl w:ilvl="1" w:tplc="A31A9E18" w:tentative="1">
      <w:start w:val="1"/>
      <w:numFmt w:val="bullet"/>
      <w:lvlText w:val="•"/>
      <w:lvlJc w:val="left"/>
      <w:pPr>
        <w:tabs>
          <w:tab w:val="num" w:pos="1440"/>
        </w:tabs>
        <w:ind w:left="1440" w:hanging="360"/>
      </w:pPr>
      <w:rPr>
        <w:rFonts w:ascii="Arial" w:hAnsi="Arial" w:hint="default"/>
      </w:rPr>
    </w:lvl>
    <w:lvl w:ilvl="2" w:tplc="A720FCA4" w:tentative="1">
      <w:start w:val="1"/>
      <w:numFmt w:val="bullet"/>
      <w:lvlText w:val="•"/>
      <w:lvlJc w:val="left"/>
      <w:pPr>
        <w:tabs>
          <w:tab w:val="num" w:pos="2160"/>
        </w:tabs>
        <w:ind w:left="2160" w:hanging="360"/>
      </w:pPr>
      <w:rPr>
        <w:rFonts w:ascii="Arial" w:hAnsi="Arial" w:hint="default"/>
      </w:rPr>
    </w:lvl>
    <w:lvl w:ilvl="3" w:tplc="B7B076D6" w:tentative="1">
      <w:start w:val="1"/>
      <w:numFmt w:val="bullet"/>
      <w:lvlText w:val="•"/>
      <w:lvlJc w:val="left"/>
      <w:pPr>
        <w:tabs>
          <w:tab w:val="num" w:pos="2880"/>
        </w:tabs>
        <w:ind w:left="2880" w:hanging="360"/>
      </w:pPr>
      <w:rPr>
        <w:rFonts w:ascii="Arial" w:hAnsi="Arial" w:hint="default"/>
      </w:rPr>
    </w:lvl>
    <w:lvl w:ilvl="4" w:tplc="6FA21B70" w:tentative="1">
      <w:start w:val="1"/>
      <w:numFmt w:val="bullet"/>
      <w:lvlText w:val="•"/>
      <w:lvlJc w:val="left"/>
      <w:pPr>
        <w:tabs>
          <w:tab w:val="num" w:pos="3600"/>
        </w:tabs>
        <w:ind w:left="3600" w:hanging="360"/>
      </w:pPr>
      <w:rPr>
        <w:rFonts w:ascii="Arial" w:hAnsi="Arial" w:hint="default"/>
      </w:rPr>
    </w:lvl>
    <w:lvl w:ilvl="5" w:tplc="E20A2364" w:tentative="1">
      <w:start w:val="1"/>
      <w:numFmt w:val="bullet"/>
      <w:lvlText w:val="•"/>
      <w:lvlJc w:val="left"/>
      <w:pPr>
        <w:tabs>
          <w:tab w:val="num" w:pos="4320"/>
        </w:tabs>
        <w:ind w:left="4320" w:hanging="360"/>
      </w:pPr>
      <w:rPr>
        <w:rFonts w:ascii="Arial" w:hAnsi="Arial" w:hint="default"/>
      </w:rPr>
    </w:lvl>
    <w:lvl w:ilvl="6" w:tplc="3BFA6C58" w:tentative="1">
      <w:start w:val="1"/>
      <w:numFmt w:val="bullet"/>
      <w:lvlText w:val="•"/>
      <w:lvlJc w:val="left"/>
      <w:pPr>
        <w:tabs>
          <w:tab w:val="num" w:pos="5040"/>
        </w:tabs>
        <w:ind w:left="5040" w:hanging="360"/>
      </w:pPr>
      <w:rPr>
        <w:rFonts w:ascii="Arial" w:hAnsi="Arial" w:hint="default"/>
      </w:rPr>
    </w:lvl>
    <w:lvl w:ilvl="7" w:tplc="D6C858A4" w:tentative="1">
      <w:start w:val="1"/>
      <w:numFmt w:val="bullet"/>
      <w:lvlText w:val="•"/>
      <w:lvlJc w:val="left"/>
      <w:pPr>
        <w:tabs>
          <w:tab w:val="num" w:pos="5760"/>
        </w:tabs>
        <w:ind w:left="5760" w:hanging="360"/>
      </w:pPr>
      <w:rPr>
        <w:rFonts w:ascii="Arial" w:hAnsi="Arial" w:hint="default"/>
      </w:rPr>
    </w:lvl>
    <w:lvl w:ilvl="8" w:tplc="E004B892" w:tentative="1">
      <w:start w:val="1"/>
      <w:numFmt w:val="bullet"/>
      <w:lvlText w:val="•"/>
      <w:lvlJc w:val="left"/>
      <w:pPr>
        <w:tabs>
          <w:tab w:val="num" w:pos="6480"/>
        </w:tabs>
        <w:ind w:left="6480" w:hanging="360"/>
      </w:pPr>
      <w:rPr>
        <w:rFonts w:ascii="Arial" w:hAnsi="Arial" w:hint="default"/>
      </w:rPr>
    </w:lvl>
  </w:abstractNum>
  <w:abstractNum w:abstractNumId="11">
    <w:nsid w:val="2A2D35B8"/>
    <w:multiLevelType w:val="hybridMultilevel"/>
    <w:tmpl w:val="1CA89D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2A506CCF"/>
    <w:multiLevelType w:val="hybridMultilevel"/>
    <w:tmpl w:val="254ACB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2A565DA6"/>
    <w:multiLevelType w:val="hybridMultilevel"/>
    <w:tmpl w:val="721632A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CAE5685"/>
    <w:multiLevelType w:val="multilevel"/>
    <w:tmpl w:val="F52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5E769A"/>
    <w:multiLevelType w:val="hybridMultilevel"/>
    <w:tmpl w:val="A600DB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34FC57BF"/>
    <w:multiLevelType w:val="hybridMultilevel"/>
    <w:tmpl w:val="D80E1F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3972078B"/>
    <w:multiLevelType w:val="hybridMultilevel"/>
    <w:tmpl w:val="4AFC0F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D425602"/>
    <w:multiLevelType w:val="hybridMultilevel"/>
    <w:tmpl w:val="DDB29B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3F973403"/>
    <w:multiLevelType w:val="hybridMultilevel"/>
    <w:tmpl w:val="164A6F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3FDD39EC"/>
    <w:multiLevelType w:val="hybridMultilevel"/>
    <w:tmpl w:val="B94AD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54E0669"/>
    <w:multiLevelType w:val="hybridMultilevel"/>
    <w:tmpl w:val="440E54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54341FEF"/>
    <w:multiLevelType w:val="hybridMultilevel"/>
    <w:tmpl w:val="8086FA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595D096C"/>
    <w:multiLevelType w:val="hybridMultilevel"/>
    <w:tmpl w:val="4C801E06"/>
    <w:lvl w:ilvl="0" w:tplc="11961102">
      <w:start w:val="1"/>
      <w:numFmt w:val="bullet"/>
      <w:lvlText w:val="•"/>
      <w:lvlJc w:val="left"/>
      <w:pPr>
        <w:tabs>
          <w:tab w:val="num" w:pos="720"/>
        </w:tabs>
        <w:ind w:left="720" w:hanging="360"/>
      </w:pPr>
      <w:rPr>
        <w:rFonts w:ascii="Arial" w:hAnsi="Arial" w:hint="default"/>
      </w:rPr>
    </w:lvl>
    <w:lvl w:ilvl="1" w:tplc="CB2AB154" w:tentative="1">
      <w:start w:val="1"/>
      <w:numFmt w:val="bullet"/>
      <w:lvlText w:val="•"/>
      <w:lvlJc w:val="left"/>
      <w:pPr>
        <w:tabs>
          <w:tab w:val="num" w:pos="1440"/>
        </w:tabs>
        <w:ind w:left="1440" w:hanging="360"/>
      </w:pPr>
      <w:rPr>
        <w:rFonts w:ascii="Arial" w:hAnsi="Arial" w:hint="default"/>
      </w:rPr>
    </w:lvl>
    <w:lvl w:ilvl="2" w:tplc="9B2EA7A4" w:tentative="1">
      <w:start w:val="1"/>
      <w:numFmt w:val="bullet"/>
      <w:lvlText w:val="•"/>
      <w:lvlJc w:val="left"/>
      <w:pPr>
        <w:tabs>
          <w:tab w:val="num" w:pos="2160"/>
        </w:tabs>
        <w:ind w:left="2160" w:hanging="360"/>
      </w:pPr>
      <w:rPr>
        <w:rFonts w:ascii="Arial" w:hAnsi="Arial" w:hint="default"/>
      </w:rPr>
    </w:lvl>
    <w:lvl w:ilvl="3" w:tplc="BCD6F0DE" w:tentative="1">
      <w:start w:val="1"/>
      <w:numFmt w:val="bullet"/>
      <w:lvlText w:val="•"/>
      <w:lvlJc w:val="left"/>
      <w:pPr>
        <w:tabs>
          <w:tab w:val="num" w:pos="2880"/>
        </w:tabs>
        <w:ind w:left="2880" w:hanging="360"/>
      </w:pPr>
      <w:rPr>
        <w:rFonts w:ascii="Arial" w:hAnsi="Arial" w:hint="default"/>
      </w:rPr>
    </w:lvl>
    <w:lvl w:ilvl="4" w:tplc="25AE00FC" w:tentative="1">
      <w:start w:val="1"/>
      <w:numFmt w:val="bullet"/>
      <w:lvlText w:val="•"/>
      <w:lvlJc w:val="left"/>
      <w:pPr>
        <w:tabs>
          <w:tab w:val="num" w:pos="3600"/>
        </w:tabs>
        <w:ind w:left="3600" w:hanging="360"/>
      </w:pPr>
      <w:rPr>
        <w:rFonts w:ascii="Arial" w:hAnsi="Arial" w:hint="default"/>
      </w:rPr>
    </w:lvl>
    <w:lvl w:ilvl="5" w:tplc="28940EA8" w:tentative="1">
      <w:start w:val="1"/>
      <w:numFmt w:val="bullet"/>
      <w:lvlText w:val="•"/>
      <w:lvlJc w:val="left"/>
      <w:pPr>
        <w:tabs>
          <w:tab w:val="num" w:pos="4320"/>
        </w:tabs>
        <w:ind w:left="4320" w:hanging="360"/>
      </w:pPr>
      <w:rPr>
        <w:rFonts w:ascii="Arial" w:hAnsi="Arial" w:hint="default"/>
      </w:rPr>
    </w:lvl>
    <w:lvl w:ilvl="6" w:tplc="AB1A6E72" w:tentative="1">
      <w:start w:val="1"/>
      <w:numFmt w:val="bullet"/>
      <w:lvlText w:val="•"/>
      <w:lvlJc w:val="left"/>
      <w:pPr>
        <w:tabs>
          <w:tab w:val="num" w:pos="5040"/>
        </w:tabs>
        <w:ind w:left="5040" w:hanging="360"/>
      </w:pPr>
      <w:rPr>
        <w:rFonts w:ascii="Arial" w:hAnsi="Arial" w:hint="default"/>
      </w:rPr>
    </w:lvl>
    <w:lvl w:ilvl="7" w:tplc="87D8F09E" w:tentative="1">
      <w:start w:val="1"/>
      <w:numFmt w:val="bullet"/>
      <w:lvlText w:val="•"/>
      <w:lvlJc w:val="left"/>
      <w:pPr>
        <w:tabs>
          <w:tab w:val="num" w:pos="5760"/>
        </w:tabs>
        <w:ind w:left="5760" w:hanging="360"/>
      </w:pPr>
      <w:rPr>
        <w:rFonts w:ascii="Arial" w:hAnsi="Arial" w:hint="default"/>
      </w:rPr>
    </w:lvl>
    <w:lvl w:ilvl="8" w:tplc="60949C5A" w:tentative="1">
      <w:start w:val="1"/>
      <w:numFmt w:val="bullet"/>
      <w:lvlText w:val="•"/>
      <w:lvlJc w:val="left"/>
      <w:pPr>
        <w:tabs>
          <w:tab w:val="num" w:pos="6480"/>
        </w:tabs>
        <w:ind w:left="6480" w:hanging="360"/>
      </w:pPr>
      <w:rPr>
        <w:rFonts w:ascii="Arial" w:hAnsi="Arial" w:hint="default"/>
      </w:rPr>
    </w:lvl>
  </w:abstractNum>
  <w:abstractNum w:abstractNumId="24">
    <w:nsid w:val="62C148E2"/>
    <w:multiLevelType w:val="hybridMultilevel"/>
    <w:tmpl w:val="AED6E7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63E75621"/>
    <w:multiLevelType w:val="hybridMultilevel"/>
    <w:tmpl w:val="FC422A3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66976F4F"/>
    <w:multiLevelType w:val="hybridMultilevel"/>
    <w:tmpl w:val="D3448E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677F471E"/>
    <w:multiLevelType w:val="hybridMultilevel"/>
    <w:tmpl w:val="12A2591A"/>
    <w:lvl w:ilvl="0" w:tplc="C6BA69F6">
      <w:start w:val="1"/>
      <w:numFmt w:val="bullet"/>
      <w:lvlText w:val="•"/>
      <w:lvlJc w:val="left"/>
      <w:pPr>
        <w:tabs>
          <w:tab w:val="num" w:pos="360"/>
        </w:tabs>
        <w:ind w:left="360" w:hanging="360"/>
      </w:pPr>
      <w:rPr>
        <w:rFonts w:ascii="Arial" w:hAnsi="Arial" w:hint="default"/>
      </w:rPr>
    </w:lvl>
    <w:lvl w:ilvl="1" w:tplc="83D6155E" w:tentative="1">
      <w:start w:val="1"/>
      <w:numFmt w:val="bullet"/>
      <w:lvlText w:val="•"/>
      <w:lvlJc w:val="left"/>
      <w:pPr>
        <w:tabs>
          <w:tab w:val="num" w:pos="1080"/>
        </w:tabs>
        <w:ind w:left="1080" w:hanging="360"/>
      </w:pPr>
      <w:rPr>
        <w:rFonts w:ascii="Arial" w:hAnsi="Arial" w:hint="default"/>
      </w:rPr>
    </w:lvl>
    <w:lvl w:ilvl="2" w:tplc="1A1637D4" w:tentative="1">
      <w:start w:val="1"/>
      <w:numFmt w:val="bullet"/>
      <w:lvlText w:val="•"/>
      <w:lvlJc w:val="left"/>
      <w:pPr>
        <w:tabs>
          <w:tab w:val="num" w:pos="1800"/>
        </w:tabs>
        <w:ind w:left="1800" w:hanging="360"/>
      </w:pPr>
      <w:rPr>
        <w:rFonts w:ascii="Arial" w:hAnsi="Arial" w:hint="default"/>
      </w:rPr>
    </w:lvl>
    <w:lvl w:ilvl="3" w:tplc="07884FE6" w:tentative="1">
      <w:start w:val="1"/>
      <w:numFmt w:val="bullet"/>
      <w:lvlText w:val="•"/>
      <w:lvlJc w:val="left"/>
      <w:pPr>
        <w:tabs>
          <w:tab w:val="num" w:pos="2520"/>
        </w:tabs>
        <w:ind w:left="2520" w:hanging="360"/>
      </w:pPr>
      <w:rPr>
        <w:rFonts w:ascii="Arial" w:hAnsi="Arial" w:hint="default"/>
      </w:rPr>
    </w:lvl>
    <w:lvl w:ilvl="4" w:tplc="9822C648" w:tentative="1">
      <w:start w:val="1"/>
      <w:numFmt w:val="bullet"/>
      <w:lvlText w:val="•"/>
      <w:lvlJc w:val="left"/>
      <w:pPr>
        <w:tabs>
          <w:tab w:val="num" w:pos="3240"/>
        </w:tabs>
        <w:ind w:left="3240" w:hanging="360"/>
      </w:pPr>
      <w:rPr>
        <w:rFonts w:ascii="Arial" w:hAnsi="Arial" w:hint="default"/>
      </w:rPr>
    </w:lvl>
    <w:lvl w:ilvl="5" w:tplc="3BAEF108" w:tentative="1">
      <w:start w:val="1"/>
      <w:numFmt w:val="bullet"/>
      <w:lvlText w:val="•"/>
      <w:lvlJc w:val="left"/>
      <w:pPr>
        <w:tabs>
          <w:tab w:val="num" w:pos="3960"/>
        </w:tabs>
        <w:ind w:left="3960" w:hanging="360"/>
      </w:pPr>
      <w:rPr>
        <w:rFonts w:ascii="Arial" w:hAnsi="Arial" w:hint="default"/>
      </w:rPr>
    </w:lvl>
    <w:lvl w:ilvl="6" w:tplc="709EEA14" w:tentative="1">
      <w:start w:val="1"/>
      <w:numFmt w:val="bullet"/>
      <w:lvlText w:val="•"/>
      <w:lvlJc w:val="left"/>
      <w:pPr>
        <w:tabs>
          <w:tab w:val="num" w:pos="4680"/>
        </w:tabs>
        <w:ind w:left="4680" w:hanging="360"/>
      </w:pPr>
      <w:rPr>
        <w:rFonts w:ascii="Arial" w:hAnsi="Arial" w:hint="default"/>
      </w:rPr>
    </w:lvl>
    <w:lvl w:ilvl="7" w:tplc="ABF2F9B0" w:tentative="1">
      <w:start w:val="1"/>
      <w:numFmt w:val="bullet"/>
      <w:lvlText w:val="•"/>
      <w:lvlJc w:val="left"/>
      <w:pPr>
        <w:tabs>
          <w:tab w:val="num" w:pos="5400"/>
        </w:tabs>
        <w:ind w:left="5400" w:hanging="360"/>
      </w:pPr>
      <w:rPr>
        <w:rFonts w:ascii="Arial" w:hAnsi="Arial" w:hint="default"/>
      </w:rPr>
    </w:lvl>
    <w:lvl w:ilvl="8" w:tplc="7EF4DC76" w:tentative="1">
      <w:start w:val="1"/>
      <w:numFmt w:val="bullet"/>
      <w:lvlText w:val="•"/>
      <w:lvlJc w:val="left"/>
      <w:pPr>
        <w:tabs>
          <w:tab w:val="num" w:pos="6120"/>
        </w:tabs>
        <w:ind w:left="6120" w:hanging="360"/>
      </w:pPr>
      <w:rPr>
        <w:rFonts w:ascii="Arial" w:hAnsi="Arial" w:hint="default"/>
      </w:rPr>
    </w:lvl>
  </w:abstractNum>
  <w:abstractNum w:abstractNumId="28">
    <w:nsid w:val="69175C76"/>
    <w:multiLevelType w:val="hybridMultilevel"/>
    <w:tmpl w:val="C3AAD9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71976EA6"/>
    <w:multiLevelType w:val="hybridMultilevel"/>
    <w:tmpl w:val="27400BE2"/>
    <w:lvl w:ilvl="0" w:tplc="240A000F">
      <w:start w:val="1"/>
      <w:numFmt w:val="decimal"/>
      <w:lvlText w:val="%1."/>
      <w:lvlJc w:val="left"/>
      <w:pPr>
        <w:ind w:left="880" w:hanging="360"/>
      </w:pPr>
    </w:lvl>
    <w:lvl w:ilvl="1" w:tplc="240A0019">
      <w:start w:val="1"/>
      <w:numFmt w:val="lowerLetter"/>
      <w:lvlText w:val="%2."/>
      <w:lvlJc w:val="left"/>
      <w:pPr>
        <w:ind w:left="1600" w:hanging="360"/>
      </w:pPr>
    </w:lvl>
    <w:lvl w:ilvl="2" w:tplc="240A001B" w:tentative="1">
      <w:start w:val="1"/>
      <w:numFmt w:val="lowerRoman"/>
      <w:lvlText w:val="%3."/>
      <w:lvlJc w:val="right"/>
      <w:pPr>
        <w:ind w:left="2320" w:hanging="180"/>
      </w:pPr>
    </w:lvl>
    <w:lvl w:ilvl="3" w:tplc="240A000F" w:tentative="1">
      <w:start w:val="1"/>
      <w:numFmt w:val="decimal"/>
      <w:lvlText w:val="%4."/>
      <w:lvlJc w:val="left"/>
      <w:pPr>
        <w:ind w:left="3040" w:hanging="360"/>
      </w:pPr>
    </w:lvl>
    <w:lvl w:ilvl="4" w:tplc="240A0019" w:tentative="1">
      <w:start w:val="1"/>
      <w:numFmt w:val="lowerLetter"/>
      <w:lvlText w:val="%5."/>
      <w:lvlJc w:val="left"/>
      <w:pPr>
        <w:ind w:left="3760" w:hanging="360"/>
      </w:pPr>
    </w:lvl>
    <w:lvl w:ilvl="5" w:tplc="240A001B" w:tentative="1">
      <w:start w:val="1"/>
      <w:numFmt w:val="lowerRoman"/>
      <w:lvlText w:val="%6."/>
      <w:lvlJc w:val="right"/>
      <w:pPr>
        <w:ind w:left="4480" w:hanging="180"/>
      </w:pPr>
    </w:lvl>
    <w:lvl w:ilvl="6" w:tplc="240A000F" w:tentative="1">
      <w:start w:val="1"/>
      <w:numFmt w:val="decimal"/>
      <w:lvlText w:val="%7."/>
      <w:lvlJc w:val="left"/>
      <w:pPr>
        <w:ind w:left="5200" w:hanging="360"/>
      </w:pPr>
    </w:lvl>
    <w:lvl w:ilvl="7" w:tplc="240A0019" w:tentative="1">
      <w:start w:val="1"/>
      <w:numFmt w:val="lowerLetter"/>
      <w:lvlText w:val="%8."/>
      <w:lvlJc w:val="left"/>
      <w:pPr>
        <w:ind w:left="5920" w:hanging="360"/>
      </w:pPr>
    </w:lvl>
    <w:lvl w:ilvl="8" w:tplc="240A001B" w:tentative="1">
      <w:start w:val="1"/>
      <w:numFmt w:val="lowerRoman"/>
      <w:lvlText w:val="%9."/>
      <w:lvlJc w:val="right"/>
      <w:pPr>
        <w:ind w:left="6640" w:hanging="180"/>
      </w:pPr>
    </w:lvl>
  </w:abstractNum>
  <w:abstractNum w:abstractNumId="30">
    <w:nsid w:val="72AC0373"/>
    <w:multiLevelType w:val="hybridMultilevel"/>
    <w:tmpl w:val="D488DED2"/>
    <w:lvl w:ilvl="0" w:tplc="8D1C057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nsid w:val="73606792"/>
    <w:multiLevelType w:val="hybridMultilevel"/>
    <w:tmpl w:val="1AEAEBAC"/>
    <w:lvl w:ilvl="0" w:tplc="CE9AA6F8">
      <w:start w:val="1"/>
      <w:numFmt w:val="bullet"/>
      <w:lvlText w:val="•"/>
      <w:lvlJc w:val="left"/>
      <w:pPr>
        <w:tabs>
          <w:tab w:val="num" w:pos="720"/>
        </w:tabs>
        <w:ind w:left="720" w:hanging="360"/>
      </w:pPr>
      <w:rPr>
        <w:rFonts w:ascii="Arial" w:hAnsi="Arial" w:hint="default"/>
      </w:rPr>
    </w:lvl>
    <w:lvl w:ilvl="1" w:tplc="F8FC5DB2" w:tentative="1">
      <w:start w:val="1"/>
      <w:numFmt w:val="bullet"/>
      <w:lvlText w:val="•"/>
      <w:lvlJc w:val="left"/>
      <w:pPr>
        <w:tabs>
          <w:tab w:val="num" w:pos="1440"/>
        </w:tabs>
        <w:ind w:left="1440" w:hanging="360"/>
      </w:pPr>
      <w:rPr>
        <w:rFonts w:ascii="Arial" w:hAnsi="Arial" w:hint="default"/>
      </w:rPr>
    </w:lvl>
    <w:lvl w:ilvl="2" w:tplc="D7CA0C32" w:tentative="1">
      <w:start w:val="1"/>
      <w:numFmt w:val="bullet"/>
      <w:lvlText w:val="•"/>
      <w:lvlJc w:val="left"/>
      <w:pPr>
        <w:tabs>
          <w:tab w:val="num" w:pos="2160"/>
        </w:tabs>
        <w:ind w:left="2160" w:hanging="360"/>
      </w:pPr>
      <w:rPr>
        <w:rFonts w:ascii="Arial" w:hAnsi="Arial" w:hint="default"/>
      </w:rPr>
    </w:lvl>
    <w:lvl w:ilvl="3" w:tplc="22020482" w:tentative="1">
      <w:start w:val="1"/>
      <w:numFmt w:val="bullet"/>
      <w:lvlText w:val="•"/>
      <w:lvlJc w:val="left"/>
      <w:pPr>
        <w:tabs>
          <w:tab w:val="num" w:pos="2880"/>
        </w:tabs>
        <w:ind w:left="2880" w:hanging="360"/>
      </w:pPr>
      <w:rPr>
        <w:rFonts w:ascii="Arial" w:hAnsi="Arial" w:hint="default"/>
      </w:rPr>
    </w:lvl>
    <w:lvl w:ilvl="4" w:tplc="70E0D428" w:tentative="1">
      <w:start w:val="1"/>
      <w:numFmt w:val="bullet"/>
      <w:lvlText w:val="•"/>
      <w:lvlJc w:val="left"/>
      <w:pPr>
        <w:tabs>
          <w:tab w:val="num" w:pos="3600"/>
        </w:tabs>
        <w:ind w:left="3600" w:hanging="360"/>
      </w:pPr>
      <w:rPr>
        <w:rFonts w:ascii="Arial" w:hAnsi="Arial" w:hint="default"/>
      </w:rPr>
    </w:lvl>
    <w:lvl w:ilvl="5" w:tplc="7DEC4C5A" w:tentative="1">
      <w:start w:val="1"/>
      <w:numFmt w:val="bullet"/>
      <w:lvlText w:val="•"/>
      <w:lvlJc w:val="left"/>
      <w:pPr>
        <w:tabs>
          <w:tab w:val="num" w:pos="4320"/>
        </w:tabs>
        <w:ind w:left="4320" w:hanging="360"/>
      </w:pPr>
      <w:rPr>
        <w:rFonts w:ascii="Arial" w:hAnsi="Arial" w:hint="default"/>
      </w:rPr>
    </w:lvl>
    <w:lvl w:ilvl="6" w:tplc="A2ECAA70" w:tentative="1">
      <w:start w:val="1"/>
      <w:numFmt w:val="bullet"/>
      <w:lvlText w:val="•"/>
      <w:lvlJc w:val="left"/>
      <w:pPr>
        <w:tabs>
          <w:tab w:val="num" w:pos="5040"/>
        </w:tabs>
        <w:ind w:left="5040" w:hanging="360"/>
      </w:pPr>
      <w:rPr>
        <w:rFonts w:ascii="Arial" w:hAnsi="Arial" w:hint="default"/>
      </w:rPr>
    </w:lvl>
    <w:lvl w:ilvl="7" w:tplc="3C12CB2E" w:tentative="1">
      <w:start w:val="1"/>
      <w:numFmt w:val="bullet"/>
      <w:lvlText w:val="•"/>
      <w:lvlJc w:val="left"/>
      <w:pPr>
        <w:tabs>
          <w:tab w:val="num" w:pos="5760"/>
        </w:tabs>
        <w:ind w:left="5760" w:hanging="360"/>
      </w:pPr>
      <w:rPr>
        <w:rFonts w:ascii="Arial" w:hAnsi="Arial" w:hint="default"/>
      </w:rPr>
    </w:lvl>
    <w:lvl w:ilvl="8" w:tplc="4EC696CA" w:tentative="1">
      <w:start w:val="1"/>
      <w:numFmt w:val="bullet"/>
      <w:lvlText w:val="•"/>
      <w:lvlJc w:val="left"/>
      <w:pPr>
        <w:tabs>
          <w:tab w:val="num" w:pos="6480"/>
        </w:tabs>
        <w:ind w:left="6480" w:hanging="360"/>
      </w:pPr>
      <w:rPr>
        <w:rFonts w:ascii="Arial" w:hAnsi="Arial" w:hint="default"/>
      </w:rPr>
    </w:lvl>
  </w:abstractNum>
  <w:abstractNum w:abstractNumId="32">
    <w:nsid w:val="74C62F2D"/>
    <w:multiLevelType w:val="hybridMultilevel"/>
    <w:tmpl w:val="B3BE2B80"/>
    <w:lvl w:ilvl="0" w:tplc="82FC78EE">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3">
    <w:nsid w:val="754C290B"/>
    <w:multiLevelType w:val="hybridMultilevel"/>
    <w:tmpl w:val="ABFE9F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8385503"/>
    <w:multiLevelType w:val="hybridMultilevel"/>
    <w:tmpl w:val="434E763C"/>
    <w:lvl w:ilvl="0" w:tplc="71008544">
      <w:start w:val="1"/>
      <w:numFmt w:val="bullet"/>
      <w:lvlText w:val="•"/>
      <w:lvlJc w:val="left"/>
      <w:pPr>
        <w:tabs>
          <w:tab w:val="num" w:pos="720"/>
        </w:tabs>
        <w:ind w:left="720" w:hanging="360"/>
      </w:pPr>
      <w:rPr>
        <w:rFonts w:ascii="Arial" w:hAnsi="Arial" w:hint="default"/>
      </w:rPr>
    </w:lvl>
    <w:lvl w:ilvl="1" w:tplc="0AEC5592" w:tentative="1">
      <w:start w:val="1"/>
      <w:numFmt w:val="bullet"/>
      <w:lvlText w:val="•"/>
      <w:lvlJc w:val="left"/>
      <w:pPr>
        <w:tabs>
          <w:tab w:val="num" w:pos="1440"/>
        </w:tabs>
        <w:ind w:left="1440" w:hanging="360"/>
      </w:pPr>
      <w:rPr>
        <w:rFonts w:ascii="Arial" w:hAnsi="Arial" w:hint="default"/>
      </w:rPr>
    </w:lvl>
    <w:lvl w:ilvl="2" w:tplc="5AB2F6CA" w:tentative="1">
      <w:start w:val="1"/>
      <w:numFmt w:val="bullet"/>
      <w:lvlText w:val="•"/>
      <w:lvlJc w:val="left"/>
      <w:pPr>
        <w:tabs>
          <w:tab w:val="num" w:pos="2160"/>
        </w:tabs>
        <w:ind w:left="2160" w:hanging="360"/>
      </w:pPr>
      <w:rPr>
        <w:rFonts w:ascii="Arial" w:hAnsi="Arial" w:hint="default"/>
      </w:rPr>
    </w:lvl>
    <w:lvl w:ilvl="3" w:tplc="246C9ED6" w:tentative="1">
      <w:start w:val="1"/>
      <w:numFmt w:val="bullet"/>
      <w:lvlText w:val="•"/>
      <w:lvlJc w:val="left"/>
      <w:pPr>
        <w:tabs>
          <w:tab w:val="num" w:pos="2880"/>
        </w:tabs>
        <w:ind w:left="2880" w:hanging="360"/>
      </w:pPr>
      <w:rPr>
        <w:rFonts w:ascii="Arial" w:hAnsi="Arial" w:hint="default"/>
      </w:rPr>
    </w:lvl>
    <w:lvl w:ilvl="4" w:tplc="E918FA40" w:tentative="1">
      <w:start w:val="1"/>
      <w:numFmt w:val="bullet"/>
      <w:lvlText w:val="•"/>
      <w:lvlJc w:val="left"/>
      <w:pPr>
        <w:tabs>
          <w:tab w:val="num" w:pos="3600"/>
        </w:tabs>
        <w:ind w:left="3600" w:hanging="360"/>
      </w:pPr>
      <w:rPr>
        <w:rFonts w:ascii="Arial" w:hAnsi="Arial" w:hint="default"/>
      </w:rPr>
    </w:lvl>
    <w:lvl w:ilvl="5" w:tplc="13982172" w:tentative="1">
      <w:start w:val="1"/>
      <w:numFmt w:val="bullet"/>
      <w:lvlText w:val="•"/>
      <w:lvlJc w:val="left"/>
      <w:pPr>
        <w:tabs>
          <w:tab w:val="num" w:pos="4320"/>
        </w:tabs>
        <w:ind w:left="4320" w:hanging="360"/>
      </w:pPr>
      <w:rPr>
        <w:rFonts w:ascii="Arial" w:hAnsi="Arial" w:hint="default"/>
      </w:rPr>
    </w:lvl>
    <w:lvl w:ilvl="6" w:tplc="7AAA6562" w:tentative="1">
      <w:start w:val="1"/>
      <w:numFmt w:val="bullet"/>
      <w:lvlText w:val="•"/>
      <w:lvlJc w:val="left"/>
      <w:pPr>
        <w:tabs>
          <w:tab w:val="num" w:pos="5040"/>
        </w:tabs>
        <w:ind w:left="5040" w:hanging="360"/>
      </w:pPr>
      <w:rPr>
        <w:rFonts w:ascii="Arial" w:hAnsi="Arial" w:hint="default"/>
      </w:rPr>
    </w:lvl>
    <w:lvl w:ilvl="7" w:tplc="D6C27728" w:tentative="1">
      <w:start w:val="1"/>
      <w:numFmt w:val="bullet"/>
      <w:lvlText w:val="•"/>
      <w:lvlJc w:val="left"/>
      <w:pPr>
        <w:tabs>
          <w:tab w:val="num" w:pos="5760"/>
        </w:tabs>
        <w:ind w:left="5760" w:hanging="360"/>
      </w:pPr>
      <w:rPr>
        <w:rFonts w:ascii="Arial" w:hAnsi="Arial" w:hint="default"/>
      </w:rPr>
    </w:lvl>
    <w:lvl w:ilvl="8" w:tplc="BDDC1164"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7"/>
  </w:num>
  <w:num w:numId="3">
    <w:abstractNumId w:val="0"/>
  </w:num>
  <w:num w:numId="4">
    <w:abstractNumId w:val="28"/>
  </w:num>
  <w:num w:numId="5">
    <w:abstractNumId w:val="21"/>
  </w:num>
  <w:num w:numId="6">
    <w:abstractNumId w:val="3"/>
  </w:num>
  <w:num w:numId="7">
    <w:abstractNumId w:val="9"/>
  </w:num>
  <w:num w:numId="8">
    <w:abstractNumId w:val="11"/>
  </w:num>
  <w:num w:numId="9">
    <w:abstractNumId w:val="22"/>
  </w:num>
  <w:num w:numId="10">
    <w:abstractNumId w:val="19"/>
  </w:num>
  <w:num w:numId="11">
    <w:abstractNumId w:val="1"/>
  </w:num>
  <w:num w:numId="12">
    <w:abstractNumId w:val="4"/>
  </w:num>
  <w:num w:numId="13">
    <w:abstractNumId w:val="16"/>
  </w:num>
  <w:num w:numId="14">
    <w:abstractNumId w:val="7"/>
  </w:num>
  <w:num w:numId="15">
    <w:abstractNumId w:val="26"/>
  </w:num>
  <w:num w:numId="16">
    <w:abstractNumId w:val="15"/>
  </w:num>
  <w:num w:numId="17">
    <w:abstractNumId w:val="14"/>
  </w:num>
  <w:num w:numId="18">
    <w:abstractNumId w:val="6"/>
  </w:num>
  <w:num w:numId="19">
    <w:abstractNumId w:val="12"/>
  </w:num>
  <w:num w:numId="20">
    <w:abstractNumId w:val="29"/>
  </w:num>
  <w:num w:numId="21">
    <w:abstractNumId w:val="24"/>
  </w:num>
  <w:num w:numId="22">
    <w:abstractNumId w:val="5"/>
  </w:num>
  <w:num w:numId="23">
    <w:abstractNumId w:val="2"/>
  </w:num>
  <w:num w:numId="24">
    <w:abstractNumId w:val="33"/>
  </w:num>
  <w:num w:numId="25">
    <w:abstractNumId w:val="20"/>
  </w:num>
  <w:num w:numId="26">
    <w:abstractNumId w:val="13"/>
  </w:num>
  <w:num w:numId="27">
    <w:abstractNumId w:val="34"/>
  </w:num>
  <w:num w:numId="28">
    <w:abstractNumId w:val="31"/>
  </w:num>
  <w:num w:numId="29">
    <w:abstractNumId w:val="32"/>
  </w:num>
  <w:num w:numId="30">
    <w:abstractNumId w:val="30"/>
  </w:num>
  <w:num w:numId="31">
    <w:abstractNumId w:val="8"/>
  </w:num>
  <w:num w:numId="32">
    <w:abstractNumId w:val="18"/>
  </w:num>
  <w:num w:numId="33">
    <w:abstractNumId w:val="27"/>
  </w:num>
  <w:num w:numId="34">
    <w:abstractNumId w:val="2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E4"/>
    <w:rsid w:val="00001D32"/>
    <w:rsid w:val="00002CF5"/>
    <w:rsid w:val="00007186"/>
    <w:rsid w:val="00007221"/>
    <w:rsid w:val="00007F99"/>
    <w:rsid w:val="000143D0"/>
    <w:rsid w:val="0002147E"/>
    <w:rsid w:val="00023D34"/>
    <w:rsid w:val="00024660"/>
    <w:rsid w:val="00030239"/>
    <w:rsid w:val="00037150"/>
    <w:rsid w:val="0004447E"/>
    <w:rsid w:val="00044730"/>
    <w:rsid w:val="0004498C"/>
    <w:rsid w:val="00046948"/>
    <w:rsid w:val="000524F0"/>
    <w:rsid w:val="00052EBB"/>
    <w:rsid w:val="00053AD8"/>
    <w:rsid w:val="0005644A"/>
    <w:rsid w:val="00057344"/>
    <w:rsid w:val="00063A84"/>
    <w:rsid w:val="000708A9"/>
    <w:rsid w:val="00070E01"/>
    <w:rsid w:val="000721B2"/>
    <w:rsid w:val="000772B2"/>
    <w:rsid w:val="00080391"/>
    <w:rsid w:val="00082367"/>
    <w:rsid w:val="00083DBA"/>
    <w:rsid w:val="00086B63"/>
    <w:rsid w:val="000901F8"/>
    <w:rsid w:val="000912E2"/>
    <w:rsid w:val="00091364"/>
    <w:rsid w:val="00091606"/>
    <w:rsid w:val="00091FA8"/>
    <w:rsid w:val="00094914"/>
    <w:rsid w:val="000965B3"/>
    <w:rsid w:val="00097940"/>
    <w:rsid w:val="000A65BB"/>
    <w:rsid w:val="000B6718"/>
    <w:rsid w:val="000C0532"/>
    <w:rsid w:val="000C0680"/>
    <w:rsid w:val="000C083D"/>
    <w:rsid w:val="000C0E5B"/>
    <w:rsid w:val="000C0F28"/>
    <w:rsid w:val="000C1B80"/>
    <w:rsid w:val="000C1F9F"/>
    <w:rsid w:val="000C2745"/>
    <w:rsid w:val="000C5489"/>
    <w:rsid w:val="000C5CD2"/>
    <w:rsid w:val="000C6241"/>
    <w:rsid w:val="000C72D0"/>
    <w:rsid w:val="000D0990"/>
    <w:rsid w:val="000D434E"/>
    <w:rsid w:val="000D6D0B"/>
    <w:rsid w:val="000E399E"/>
    <w:rsid w:val="000E4151"/>
    <w:rsid w:val="000E63CF"/>
    <w:rsid w:val="000F11F6"/>
    <w:rsid w:val="000F1C07"/>
    <w:rsid w:val="000F35DE"/>
    <w:rsid w:val="000F4D10"/>
    <w:rsid w:val="000F6B09"/>
    <w:rsid w:val="00106378"/>
    <w:rsid w:val="00106D9E"/>
    <w:rsid w:val="00107F6E"/>
    <w:rsid w:val="00112D03"/>
    <w:rsid w:val="001259BB"/>
    <w:rsid w:val="0012600A"/>
    <w:rsid w:val="0013015B"/>
    <w:rsid w:val="00131768"/>
    <w:rsid w:val="00135B26"/>
    <w:rsid w:val="00137C90"/>
    <w:rsid w:val="00151326"/>
    <w:rsid w:val="00162A4B"/>
    <w:rsid w:val="001638D4"/>
    <w:rsid w:val="001652CA"/>
    <w:rsid w:val="001657D8"/>
    <w:rsid w:val="001675D5"/>
    <w:rsid w:val="00170AEF"/>
    <w:rsid w:val="001712A8"/>
    <w:rsid w:val="00174098"/>
    <w:rsid w:val="00181062"/>
    <w:rsid w:val="0018195B"/>
    <w:rsid w:val="00182B49"/>
    <w:rsid w:val="00186309"/>
    <w:rsid w:val="0018632B"/>
    <w:rsid w:val="001A2650"/>
    <w:rsid w:val="001A31D7"/>
    <w:rsid w:val="001A4169"/>
    <w:rsid w:val="001B0CA6"/>
    <w:rsid w:val="001B510C"/>
    <w:rsid w:val="001B595A"/>
    <w:rsid w:val="001C0E3F"/>
    <w:rsid w:val="001C70C0"/>
    <w:rsid w:val="001D095A"/>
    <w:rsid w:val="001D09B2"/>
    <w:rsid w:val="001D0A8D"/>
    <w:rsid w:val="001D6D6C"/>
    <w:rsid w:val="001E0AED"/>
    <w:rsid w:val="001E4E88"/>
    <w:rsid w:val="001F214C"/>
    <w:rsid w:val="001F4908"/>
    <w:rsid w:val="001F6496"/>
    <w:rsid w:val="001F70D1"/>
    <w:rsid w:val="00200E89"/>
    <w:rsid w:val="00201D26"/>
    <w:rsid w:val="00203939"/>
    <w:rsid w:val="002054F9"/>
    <w:rsid w:val="00206361"/>
    <w:rsid w:val="00211295"/>
    <w:rsid w:val="00215BE2"/>
    <w:rsid w:val="0021666A"/>
    <w:rsid w:val="00220082"/>
    <w:rsid w:val="002214DD"/>
    <w:rsid w:val="002218E0"/>
    <w:rsid w:val="002227DB"/>
    <w:rsid w:val="00223C0E"/>
    <w:rsid w:val="00225772"/>
    <w:rsid w:val="00227BE9"/>
    <w:rsid w:val="00231E02"/>
    <w:rsid w:val="00231E2C"/>
    <w:rsid w:val="00235C0A"/>
    <w:rsid w:val="002379D4"/>
    <w:rsid w:val="00240EAE"/>
    <w:rsid w:val="002417F4"/>
    <w:rsid w:val="00244712"/>
    <w:rsid w:val="002450F5"/>
    <w:rsid w:val="002469C9"/>
    <w:rsid w:val="00251A4B"/>
    <w:rsid w:val="00256959"/>
    <w:rsid w:val="00265A1A"/>
    <w:rsid w:val="0026726A"/>
    <w:rsid w:val="0027138B"/>
    <w:rsid w:val="00273B8B"/>
    <w:rsid w:val="00274535"/>
    <w:rsid w:val="002754A8"/>
    <w:rsid w:val="00275D48"/>
    <w:rsid w:val="00277D86"/>
    <w:rsid w:val="00281FAC"/>
    <w:rsid w:val="00283057"/>
    <w:rsid w:val="00286F7F"/>
    <w:rsid w:val="00287972"/>
    <w:rsid w:val="002916A7"/>
    <w:rsid w:val="002A0AF4"/>
    <w:rsid w:val="002B476C"/>
    <w:rsid w:val="002B4F4A"/>
    <w:rsid w:val="002B7E39"/>
    <w:rsid w:val="002C094C"/>
    <w:rsid w:val="002C0C5E"/>
    <w:rsid w:val="002C5005"/>
    <w:rsid w:val="002C55CE"/>
    <w:rsid w:val="002D0340"/>
    <w:rsid w:val="002D0A81"/>
    <w:rsid w:val="002D65F2"/>
    <w:rsid w:val="002D7B74"/>
    <w:rsid w:val="002E686E"/>
    <w:rsid w:val="002E6F95"/>
    <w:rsid w:val="002F0D0B"/>
    <w:rsid w:val="002F360A"/>
    <w:rsid w:val="002F44BA"/>
    <w:rsid w:val="00303B61"/>
    <w:rsid w:val="00312F21"/>
    <w:rsid w:val="0031427E"/>
    <w:rsid w:val="0031515C"/>
    <w:rsid w:val="003177A8"/>
    <w:rsid w:val="003178D8"/>
    <w:rsid w:val="00320A89"/>
    <w:rsid w:val="003232DC"/>
    <w:rsid w:val="00325A1A"/>
    <w:rsid w:val="003330BC"/>
    <w:rsid w:val="003377E9"/>
    <w:rsid w:val="00340B06"/>
    <w:rsid w:val="00343658"/>
    <w:rsid w:val="00344B69"/>
    <w:rsid w:val="003528D5"/>
    <w:rsid w:val="00352E72"/>
    <w:rsid w:val="00354212"/>
    <w:rsid w:val="0035661E"/>
    <w:rsid w:val="00372345"/>
    <w:rsid w:val="00372F98"/>
    <w:rsid w:val="00373488"/>
    <w:rsid w:val="003745DD"/>
    <w:rsid w:val="0037654F"/>
    <w:rsid w:val="00376B89"/>
    <w:rsid w:val="0037765C"/>
    <w:rsid w:val="003806BC"/>
    <w:rsid w:val="00381B2A"/>
    <w:rsid w:val="00383D00"/>
    <w:rsid w:val="00387B33"/>
    <w:rsid w:val="00391610"/>
    <w:rsid w:val="0039162B"/>
    <w:rsid w:val="00392685"/>
    <w:rsid w:val="00393242"/>
    <w:rsid w:val="003A0F20"/>
    <w:rsid w:val="003A2C62"/>
    <w:rsid w:val="003A6CB3"/>
    <w:rsid w:val="003A7176"/>
    <w:rsid w:val="003B0037"/>
    <w:rsid w:val="003B552C"/>
    <w:rsid w:val="003B6A1F"/>
    <w:rsid w:val="003B6B00"/>
    <w:rsid w:val="003C1064"/>
    <w:rsid w:val="003C1E00"/>
    <w:rsid w:val="003D18C3"/>
    <w:rsid w:val="003D2601"/>
    <w:rsid w:val="003D3D9F"/>
    <w:rsid w:val="003D4153"/>
    <w:rsid w:val="003D6C65"/>
    <w:rsid w:val="003F1EE5"/>
    <w:rsid w:val="003F2C5A"/>
    <w:rsid w:val="003F33B2"/>
    <w:rsid w:val="003F3E79"/>
    <w:rsid w:val="003F4DB1"/>
    <w:rsid w:val="003F5E7D"/>
    <w:rsid w:val="0040001C"/>
    <w:rsid w:val="00403D40"/>
    <w:rsid w:val="00403E2F"/>
    <w:rsid w:val="0040606B"/>
    <w:rsid w:val="004077D4"/>
    <w:rsid w:val="004100A9"/>
    <w:rsid w:val="00411939"/>
    <w:rsid w:val="00413CAF"/>
    <w:rsid w:val="00415618"/>
    <w:rsid w:val="00417EE2"/>
    <w:rsid w:val="00421469"/>
    <w:rsid w:val="004256C9"/>
    <w:rsid w:val="00426FE8"/>
    <w:rsid w:val="00431CAE"/>
    <w:rsid w:val="00433AB2"/>
    <w:rsid w:val="00434934"/>
    <w:rsid w:val="0044792C"/>
    <w:rsid w:val="004502B5"/>
    <w:rsid w:val="00453906"/>
    <w:rsid w:val="004569E1"/>
    <w:rsid w:val="00457025"/>
    <w:rsid w:val="0046052E"/>
    <w:rsid w:val="00460876"/>
    <w:rsid w:val="00461F55"/>
    <w:rsid w:val="004625EE"/>
    <w:rsid w:val="00463598"/>
    <w:rsid w:val="00466D46"/>
    <w:rsid w:val="00467FEB"/>
    <w:rsid w:val="00470A6C"/>
    <w:rsid w:val="00474D24"/>
    <w:rsid w:val="004758CD"/>
    <w:rsid w:val="004765F0"/>
    <w:rsid w:val="00477095"/>
    <w:rsid w:val="00480D73"/>
    <w:rsid w:val="004855F9"/>
    <w:rsid w:val="00486183"/>
    <w:rsid w:val="00492227"/>
    <w:rsid w:val="00495B40"/>
    <w:rsid w:val="00496578"/>
    <w:rsid w:val="004A1922"/>
    <w:rsid w:val="004A37BD"/>
    <w:rsid w:val="004A4CB2"/>
    <w:rsid w:val="004B65ED"/>
    <w:rsid w:val="004C1F8F"/>
    <w:rsid w:val="004C78DC"/>
    <w:rsid w:val="004D4619"/>
    <w:rsid w:val="004D4626"/>
    <w:rsid w:val="004D64B0"/>
    <w:rsid w:val="004D6A6A"/>
    <w:rsid w:val="004E00B0"/>
    <w:rsid w:val="004E2B3A"/>
    <w:rsid w:val="004F20B6"/>
    <w:rsid w:val="004F3DA5"/>
    <w:rsid w:val="004F490B"/>
    <w:rsid w:val="00503645"/>
    <w:rsid w:val="005037B7"/>
    <w:rsid w:val="005041E6"/>
    <w:rsid w:val="00507BD2"/>
    <w:rsid w:val="0051069C"/>
    <w:rsid w:val="005107F4"/>
    <w:rsid w:val="00512920"/>
    <w:rsid w:val="00516080"/>
    <w:rsid w:val="00516D27"/>
    <w:rsid w:val="005204C9"/>
    <w:rsid w:val="0052545B"/>
    <w:rsid w:val="00526F73"/>
    <w:rsid w:val="00530BC2"/>
    <w:rsid w:val="00535EB7"/>
    <w:rsid w:val="005365F7"/>
    <w:rsid w:val="00543D22"/>
    <w:rsid w:val="00546E69"/>
    <w:rsid w:val="00553172"/>
    <w:rsid w:val="00555112"/>
    <w:rsid w:val="00556286"/>
    <w:rsid w:val="00557383"/>
    <w:rsid w:val="00557D64"/>
    <w:rsid w:val="00561983"/>
    <w:rsid w:val="00561D17"/>
    <w:rsid w:val="00561E47"/>
    <w:rsid w:val="005647D0"/>
    <w:rsid w:val="00564905"/>
    <w:rsid w:val="00565E95"/>
    <w:rsid w:val="00571085"/>
    <w:rsid w:val="00571DD2"/>
    <w:rsid w:val="00572A86"/>
    <w:rsid w:val="00577136"/>
    <w:rsid w:val="00583297"/>
    <w:rsid w:val="005838B3"/>
    <w:rsid w:val="005839AF"/>
    <w:rsid w:val="00585736"/>
    <w:rsid w:val="00586C62"/>
    <w:rsid w:val="0058734F"/>
    <w:rsid w:val="00587A77"/>
    <w:rsid w:val="00590B1B"/>
    <w:rsid w:val="00594015"/>
    <w:rsid w:val="00596F6E"/>
    <w:rsid w:val="005A0894"/>
    <w:rsid w:val="005A0C3F"/>
    <w:rsid w:val="005A12D3"/>
    <w:rsid w:val="005A4881"/>
    <w:rsid w:val="005B07F2"/>
    <w:rsid w:val="005B1774"/>
    <w:rsid w:val="005B38D1"/>
    <w:rsid w:val="005B4A5E"/>
    <w:rsid w:val="005C2311"/>
    <w:rsid w:val="005C5D40"/>
    <w:rsid w:val="005C783C"/>
    <w:rsid w:val="005D1B24"/>
    <w:rsid w:val="005D258E"/>
    <w:rsid w:val="005D25C6"/>
    <w:rsid w:val="005D3213"/>
    <w:rsid w:val="005E174C"/>
    <w:rsid w:val="005E2C31"/>
    <w:rsid w:val="005F1B83"/>
    <w:rsid w:val="005F2510"/>
    <w:rsid w:val="006007AF"/>
    <w:rsid w:val="00605E06"/>
    <w:rsid w:val="00611603"/>
    <w:rsid w:val="00611DEA"/>
    <w:rsid w:val="006142D5"/>
    <w:rsid w:val="00621134"/>
    <w:rsid w:val="006238D1"/>
    <w:rsid w:val="00623B48"/>
    <w:rsid w:val="00624378"/>
    <w:rsid w:val="0062599D"/>
    <w:rsid w:val="00630F6A"/>
    <w:rsid w:val="006316E0"/>
    <w:rsid w:val="0063345D"/>
    <w:rsid w:val="0063447D"/>
    <w:rsid w:val="00640F9F"/>
    <w:rsid w:val="00652B16"/>
    <w:rsid w:val="006532C2"/>
    <w:rsid w:val="00653ECB"/>
    <w:rsid w:val="00655128"/>
    <w:rsid w:val="00655DD9"/>
    <w:rsid w:val="00655F25"/>
    <w:rsid w:val="00656F5F"/>
    <w:rsid w:val="00672221"/>
    <w:rsid w:val="00672EC7"/>
    <w:rsid w:val="006733E1"/>
    <w:rsid w:val="006743B8"/>
    <w:rsid w:val="00677840"/>
    <w:rsid w:val="00680892"/>
    <w:rsid w:val="006816CE"/>
    <w:rsid w:val="00683FD7"/>
    <w:rsid w:val="00687F46"/>
    <w:rsid w:val="00693E48"/>
    <w:rsid w:val="00693F3B"/>
    <w:rsid w:val="00694EF8"/>
    <w:rsid w:val="0069674A"/>
    <w:rsid w:val="006A1747"/>
    <w:rsid w:val="006A200B"/>
    <w:rsid w:val="006A2493"/>
    <w:rsid w:val="006A5465"/>
    <w:rsid w:val="006B31EE"/>
    <w:rsid w:val="006B3DFC"/>
    <w:rsid w:val="006B5E8A"/>
    <w:rsid w:val="006C39C5"/>
    <w:rsid w:val="006C71BD"/>
    <w:rsid w:val="006C7C1D"/>
    <w:rsid w:val="006D2AC5"/>
    <w:rsid w:val="006D5DE1"/>
    <w:rsid w:val="006D6FC1"/>
    <w:rsid w:val="006D7F85"/>
    <w:rsid w:val="006E156D"/>
    <w:rsid w:val="006E28EC"/>
    <w:rsid w:val="006E4A63"/>
    <w:rsid w:val="006F06AC"/>
    <w:rsid w:val="006F0735"/>
    <w:rsid w:val="006F16A8"/>
    <w:rsid w:val="006F1B80"/>
    <w:rsid w:val="006F23E5"/>
    <w:rsid w:val="006F30D1"/>
    <w:rsid w:val="0070149A"/>
    <w:rsid w:val="007037CD"/>
    <w:rsid w:val="00705F49"/>
    <w:rsid w:val="00707395"/>
    <w:rsid w:val="0071042F"/>
    <w:rsid w:val="007109F3"/>
    <w:rsid w:val="00715957"/>
    <w:rsid w:val="00715E02"/>
    <w:rsid w:val="007173A2"/>
    <w:rsid w:val="007206DF"/>
    <w:rsid w:val="0072560F"/>
    <w:rsid w:val="007258D6"/>
    <w:rsid w:val="00726239"/>
    <w:rsid w:val="0073271B"/>
    <w:rsid w:val="00733071"/>
    <w:rsid w:val="00733584"/>
    <w:rsid w:val="00736B8F"/>
    <w:rsid w:val="00740991"/>
    <w:rsid w:val="00740E32"/>
    <w:rsid w:val="00747331"/>
    <w:rsid w:val="00750CA4"/>
    <w:rsid w:val="00756C99"/>
    <w:rsid w:val="0076073B"/>
    <w:rsid w:val="00760793"/>
    <w:rsid w:val="00763F1C"/>
    <w:rsid w:val="00764D7E"/>
    <w:rsid w:val="00767C5A"/>
    <w:rsid w:val="007864FF"/>
    <w:rsid w:val="00787097"/>
    <w:rsid w:val="00791702"/>
    <w:rsid w:val="00795403"/>
    <w:rsid w:val="0079749A"/>
    <w:rsid w:val="007A5D90"/>
    <w:rsid w:val="007B0824"/>
    <w:rsid w:val="007B0CEE"/>
    <w:rsid w:val="007B3D35"/>
    <w:rsid w:val="007B5D68"/>
    <w:rsid w:val="007B6176"/>
    <w:rsid w:val="007C10B7"/>
    <w:rsid w:val="007C2A35"/>
    <w:rsid w:val="007C4F34"/>
    <w:rsid w:val="007C5BA8"/>
    <w:rsid w:val="007D1F6D"/>
    <w:rsid w:val="007D5AC8"/>
    <w:rsid w:val="007E3C6D"/>
    <w:rsid w:val="007E703C"/>
    <w:rsid w:val="007F206F"/>
    <w:rsid w:val="0080510F"/>
    <w:rsid w:val="00805118"/>
    <w:rsid w:val="00805FF6"/>
    <w:rsid w:val="008079B5"/>
    <w:rsid w:val="00807C7D"/>
    <w:rsid w:val="0081001C"/>
    <w:rsid w:val="0081178E"/>
    <w:rsid w:val="00812771"/>
    <w:rsid w:val="00821FBE"/>
    <w:rsid w:val="0082395F"/>
    <w:rsid w:val="00827A8A"/>
    <w:rsid w:val="00834E76"/>
    <w:rsid w:val="00835D0E"/>
    <w:rsid w:val="00845057"/>
    <w:rsid w:val="0084688F"/>
    <w:rsid w:val="00850CE4"/>
    <w:rsid w:val="008515A3"/>
    <w:rsid w:val="00855988"/>
    <w:rsid w:val="0085611B"/>
    <w:rsid w:val="00856716"/>
    <w:rsid w:val="00856FB7"/>
    <w:rsid w:val="00862E63"/>
    <w:rsid w:val="0086495E"/>
    <w:rsid w:val="00864C06"/>
    <w:rsid w:val="00867179"/>
    <w:rsid w:val="00870C59"/>
    <w:rsid w:val="00876529"/>
    <w:rsid w:val="008771AC"/>
    <w:rsid w:val="0087734C"/>
    <w:rsid w:val="00877EC1"/>
    <w:rsid w:val="00883F0B"/>
    <w:rsid w:val="00884CEF"/>
    <w:rsid w:val="00885D57"/>
    <w:rsid w:val="00886A9E"/>
    <w:rsid w:val="0089280D"/>
    <w:rsid w:val="00896004"/>
    <w:rsid w:val="008A0475"/>
    <w:rsid w:val="008A5F19"/>
    <w:rsid w:val="008B2F97"/>
    <w:rsid w:val="008B42F2"/>
    <w:rsid w:val="008B51C7"/>
    <w:rsid w:val="008B683F"/>
    <w:rsid w:val="008C0072"/>
    <w:rsid w:val="008C1D4D"/>
    <w:rsid w:val="008C359A"/>
    <w:rsid w:val="008C3F04"/>
    <w:rsid w:val="008C425A"/>
    <w:rsid w:val="008D2627"/>
    <w:rsid w:val="008D7084"/>
    <w:rsid w:val="008D7688"/>
    <w:rsid w:val="008E4320"/>
    <w:rsid w:val="008E48E8"/>
    <w:rsid w:val="008F261C"/>
    <w:rsid w:val="008F3FA2"/>
    <w:rsid w:val="008F6441"/>
    <w:rsid w:val="008F7E7C"/>
    <w:rsid w:val="009012AD"/>
    <w:rsid w:val="009013E7"/>
    <w:rsid w:val="00901512"/>
    <w:rsid w:val="00903B2D"/>
    <w:rsid w:val="00903D3E"/>
    <w:rsid w:val="00905D58"/>
    <w:rsid w:val="0091169B"/>
    <w:rsid w:val="009163C6"/>
    <w:rsid w:val="00916E62"/>
    <w:rsid w:val="00922F0A"/>
    <w:rsid w:val="00924C65"/>
    <w:rsid w:val="00925C14"/>
    <w:rsid w:val="00941899"/>
    <w:rsid w:val="00943DE2"/>
    <w:rsid w:val="00944006"/>
    <w:rsid w:val="009440A7"/>
    <w:rsid w:val="0094521A"/>
    <w:rsid w:val="009452E9"/>
    <w:rsid w:val="00945A9C"/>
    <w:rsid w:val="00962115"/>
    <w:rsid w:val="009622B7"/>
    <w:rsid w:val="009646ED"/>
    <w:rsid w:val="0096700B"/>
    <w:rsid w:val="00967994"/>
    <w:rsid w:val="00972135"/>
    <w:rsid w:val="00972FC9"/>
    <w:rsid w:val="00975895"/>
    <w:rsid w:val="009766C5"/>
    <w:rsid w:val="009770A7"/>
    <w:rsid w:val="009824B1"/>
    <w:rsid w:val="00990315"/>
    <w:rsid w:val="00990C99"/>
    <w:rsid w:val="00991833"/>
    <w:rsid w:val="009958D4"/>
    <w:rsid w:val="00995D58"/>
    <w:rsid w:val="009A1EFC"/>
    <w:rsid w:val="009B46B8"/>
    <w:rsid w:val="009C25AB"/>
    <w:rsid w:val="009C4198"/>
    <w:rsid w:val="009D1684"/>
    <w:rsid w:val="009D464B"/>
    <w:rsid w:val="009D4D2F"/>
    <w:rsid w:val="009E5AA1"/>
    <w:rsid w:val="009E716A"/>
    <w:rsid w:val="009F1EFC"/>
    <w:rsid w:val="009F2007"/>
    <w:rsid w:val="009F21A8"/>
    <w:rsid w:val="009F7211"/>
    <w:rsid w:val="009F7E6C"/>
    <w:rsid w:val="00A01525"/>
    <w:rsid w:val="00A01867"/>
    <w:rsid w:val="00A01D29"/>
    <w:rsid w:val="00A03E5E"/>
    <w:rsid w:val="00A10D7A"/>
    <w:rsid w:val="00A11892"/>
    <w:rsid w:val="00A142B0"/>
    <w:rsid w:val="00A145B9"/>
    <w:rsid w:val="00A14DB1"/>
    <w:rsid w:val="00A17B3E"/>
    <w:rsid w:val="00A227DF"/>
    <w:rsid w:val="00A25C54"/>
    <w:rsid w:val="00A26647"/>
    <w:rsid w:val="00A3117A"/>
    <w:rsid w:val="00A31B3F"/>
    <w:rsid w:val="00A32E90"/>
    <w:rsid w:val="00A42BD2"/>
    <w:rsid w:val="00A52D7F"/>
    <w:rsid w:val="00A55E83"/>
    <w:rsid w:val="00A611D0"/>
    <w:rsid w:val="00A64366"/>
    <w:rsid w:val="00A72416"/>
    <w:rsid w:val="00A75303"/>
    <w:rsid w:val="00A75981"/>
    <w:rsid w:val="00A77AF5"/>
    <w:rsid w:val="00A8038F"/>
    <w:rsid w:val="00A81912"/>
    <w:rsid w:val="00A827EE"/>
    <w:rsid w:val="00A971A7"/>
    <w:rsid w:val="00AA2F3B"/>
    <w:rsid w:val="00AB018D"/>
    <w:rsid w:val="00AB2813"/>
    <w:rsid w:val="00AC02B1"/>
    <w:rsid w:val="00AC2609"/>
    <w:rsid w:val="00AC3BED"/>
    <w:rsid w:val="00AC73D8"/>
    <w:rsid w:val="00AC7963"/>
    <w:rsid w:val="00AC7E09"/>
    <w:rsid w:val="00AD3228"/>
    <w:rsid w:val="00AD38F7"/>
    <w:rsid w:val="00AD59E4"/>
    <w:rsid w:val="00AD6605"/>
    <w:rsid w:val="00AE0BA1"/>
    <w:rsid w:val="00AE1E77"/>
    <w:rsid w:val="00AE5A95"/>
    <w:rsid w:val="00AE6419"/>
    <w:rsid w:val="00AF0D8E"/>
    <w:rsid w:val="00AF4644"/>
    <w:rsid w:val="00B007BA"/>
    <w:rsid w:val="00B013F2"/>
    <w:rsid w:val="00B01663"/>
    <w:rsid w:val="00B02C0D"/>
    <w:rsid w:val="00B040ED"/>
    <w:rsid w:val="00B05336"/>
    <w:rsid w:val="00B05C48"/>
    <w:rsid w:val="00B107D4"/>
    <w:rsid w:val="00B1128B"/>
    <w:rsid w:val="00B12156"/>
    <w:rsid w:val="00B13481"/>
    <w:rsid w:val="00B20EC3"/>
    <w:rsid w:val="00B22626"/>
    <w:rsid w:val="00B243BB"/>
    <w:rsid w:val="00B24C88"/>
    <w:rsid w:val="00B25CC5"/>
    <w:rsid w:val="00B301D1"/>
    <w:rsid w:val="00B308AF"/>
    <w:rsid w:val="00B325DE"/>
    <w:rsid w:val="00B33173"/>
    <w:rsid w:val="00B352E9"/>
    <w:rsid w:val="00B4175A"/>
    <w:rsid w:val="00B420F6"/>
    <w:rsid w:val="00B457CB"/>
    <w:rsid w:val="00B47A75"/>
    <w:rsid w:val="00B512C4"/>
    <w:rsid w:val="00B54AC6"/>
    <w:rsid w:val="00B55700"/>
    <w:rsid w:val="00B64106"/>
    <w:rsid w:val="00B70BF6"/>
    <w:rsid w:val="00B73A29"/>
    <w:rsid w:val="00B73A9C"/>
    <w:rsid w:val="00B763E6"/>
    <w:rsid w:val="00B86477"/>
    <w:rsid w:val="00B90DCD"/>
    <w:rsid w:val="00B9393E"/>
    <w:rsid w:val="00B95879"/>
    <w:rsid w:val="00BA0AE4"/>
    <w:rsid w:val="00BA4C4F"/>
    <w:rsid w:val="00BA5D5B"/>
    <w:rsid w:val="00BB766D"/>
    <w:rsid w:val="00BC23A8"/>
    <w:rsid w:val="00BD2342"/>
    <w:rsid w:val="00BD3AC3"/>
    <w:rsid w:val="00BD3C50"/>
    <w:rsid w:val="00BD5E27"/>
    <w:rsid w:val="00BE30F0"/>
    <w:rsid w:val="00BE56BA"/>
    <w:rsid w:val="00BE5F4D"/>
    <w:rsid w:val="00BE6698"/>
    <w:rsid w:val="00BF1909"/>
    <w:rsid w:val="00BF2026"/>
    <w:rsid w:val="00BF61D4"/>
    <w:rsid w:val="00C0032A"/>
    <w:rsid w:val="00C02CC7"/>
    <w:rsid w:val="00C11222"/>
    <w:rsid w:val="00C13F2B"/>
    <w:rsid w:val="00C1618C"/>
    <w:rsid w:val="00C21279"/>
    <w:rsid w:val="00C2438F"/>
    <w:rsid w:val="00C24E3F"/>
    <w:rsid w:val="00C26883"/>
    <w:rsid w:val="00C31C86"/>
    <w:rsid w:val="00C3317F"/>
    <w:rsid w:val="00C3405A"/>
    <w:rsid w:val="00C346C7"/>
    <w:rsid w:val="00C36657"/>
    <w:rsid w:val="00C43279"/>
    <w:rsid w:val="00C45765"/>
    <w:rsid w:val="00C46927"/>
    <w:rsid w:val="00C51479"/>
    <w:rsid w:val="00C533C2"/>
    <w:rsid w:val="00C539C8"/>
    <w:rsid w:val="00C554DC"/>
    <w:rsid w:val="00C600CF"/>
    <w:rsid w:val="00C643AB"/>
    <w:rsid w:val="00C662BE"/>
    <w:rsid w:val="00C67A74"/>
    <w:rsid w:val="00C7063C"/>
    <w:rsid w:val="00C70B61"/>
    <w:rsid w:val="00C7160A"/>
    <w:rsid w:val="00C81409"/>
    <w:rsid w:val="00C82E79"/>
    <w:rsid w:val="00C833C8"/>
    <w:rsid w:val="00C873B0"/>
    <w:rsid w:val="00C90296"/>
    <w:rsid w:val="00C94BE4"/>
    <w:rsid w:val="00C95E04"/>
    <w:rsid w:val="00C96980"/>
    <w:rsid w:val="00CA06FE"/>
    <w:rsid w:val="00CA197E"/>
    <w:rsid w:val="00CA7333"/>
    <w:rsid w:val="00CB119A"/>
    <w:rsid w:val="00CB311F"/>
    <w:rsid w:val="00CB373C"/>
    <w:rsid w:val="00CB4BC2"/>
    <w:rsid w:val="00CB7FE9"/>
    <w:rsid w:val="00CC73E0"/>
    <w:rsid w:val="00CC740E"/>
    <w:rsid w:val="00CE3BD2"/>
    <w:rsid w:val="00CE5A24"/>
    <w:rsid w:val="00CE601B"/>
    <w:rsid w:val="00CE7BD6"/>
    <w:rsid w:val="00CF15D7"/>
    <w:rsid w:val="00CF1881"/>
    <w:rsid w:val="00CF26EF"/>
    <w:rsid w:val="00CF5045"/>
    <w:rsid w:val="00CF5D24"/>
    <w:rsid w:val="00CF799F"/>
    <w:rsid w:val="00D0236A"/>
    <w:rsid w:val="00D02892"/>
    <w:rsid w:val="00D030EB"/>
    <w:rsid w:val="00D06A55"/>
    <w:rsid w:val="00D10FDB"/>
    <w:rsid w:val="00D13E60"/>
    <w:rsid w:val="00D16475"/>
    <w:rsid w:val="00D17ADC"/>
    <w:rsid w:val="00D249B7"/>
    <w:rsid w:val="00D26577"/>
    <w:rsid w:val="00D2718A"/>
    <w:rsid w:val="00D31AA7"/>
    <w:rsid w:val="00D33945"/>
    <w:rsid w:val="00D4095B"/>
    <w:rsid w:val="00D421CE"/>
    <w:rsid w:val="00D4392A"/>
    <w:rsid w:val="00D45DC3"/>
    <w:rsid w:val="00D55AE7"/>
    <w:rsid w:val="00D57374"/>
    <w:rsid w:val="00D57A3C"/>
    <w:rsid w:val="00D623A1"/>
    <w:rsid w:val="00D63A17"/>
    <w:rsid w:val="00D64F36"/>
    <w:rsid w:val="00D74B12"/>
    <w:rsid w:val="00D84FD0"/>
    <w:rsid w:val="00D865AD"/>
    <w:rsid w:val="00D86A14"/>
    <w:rsid w:val="00D91D51"/>
    <w:rsid w:val="00D92EC8"/>
    <w:rsid w:val="00DA1374"/>
    <w:rsid w:val="00DA4FCB"/>
    <w:rsid w:val="00DA5D57"/>
    <w:rsid w:val="00DB1F4A"/>
    <w:rsid w:val="00DB26AF"/>
    <w:rsid w:val="00DB2B45"/>
    <w:rsid w:val="00DC00EB"/>
    <w:rsid w:val="00DC042F"/>
    <w:rsid w:val="00DC4D48"/>
    <w:rsid w:val="00DC5F47"/>
    <w:rsid w:val="00DC78AD"/>
    <w:rsid w:val="00DD0F51"/>
    <w:rsid w:val="00DD3E53"/>
    <w:rsid w:val="00DD4DD8"/>
    <w:rsid w:val="00DD5C21"/>
    <w:rsid w:val="00DD62BF"/>
    <w:rsid w:val="00DE576E"/>
    <w:rsid w:val="00DE6199"/>
    <w:rsid w:val="00DF0CD9"/>
    <w:rsid w:val="00DF249F"/>
    <w:rsid w:val="00E00E6F"/>
    <w:rsid w:val="00E01989"/>
    <w:rsid w:val="00E05E22"/>
    <w:rsid w:val="00E06203"/>
    <w:rsid w:val="00E14C17"/>
    <w:rsid w:val="00E15D11"/>
    <w:rsid w:val="00E1661B"/>
    <w:rsid w:val="00E32522"/>
    <w:rsid w:val="00E33FFA"/>
    <w:rsid w:val="00E36DB3"/>
    <w:rsid w:val="00E57E65"/>
    <w:rsid w:val="00E61B2C"/>
    <w:rsid w:val="00E63684"/>
    <w:rsid w:val="00E63E50"/>
    <w:rsid w:val="00E67745"/>
    <w:rsid w:val="00E717D2"/>
    <w:rsid w:val="00E737B9"/>
    <w:rsid w:val="00E742D8"/>
    <w:rsid w:val="00E820F8"/>
    <w:rsid w:val="00E8406B"/>
    <w:rsid w:val="00E8511A"/>
    <w:rsid w:val="00E91DD3"/>
    <w:rsid w:val="00E92174"/>
    <w:rsid w:val="00E9315D"/>
    <w:rsid w:val="00E93D01"/>
    <w:rsid w:val="00EA0825"/>
    <w:rsid w:val="00EA1A8D"/>
    <w:rsid w:val="00EA378F"/>
    <w:rsid w:val="00EA608C"/>
    <w:rsid w:val="00EA6B07"/>
    <w:rsid w:val="00EB49BC"/>
    <w:rsid w:val="00EB4CE9"/>
    <w:rsid w:val="00EB52E3"/>
    <w:rsid w:val="00EC007B"/>
    <w:rsid w:val="00EC0AEB"/>
    <w:rsid w:val="00EC0E14"/>
    <w:rsid w:val="00EC43E1"/>
    <w:rsid w:val="00EC5667"/>
    <w:rsid w:val="00EC5683"/>
    <w:rsid w:val="00ED4F4E"/>
    <w:rsid w:val="00EF368F"/>
    <w:rsid w:val="00EF4534"/>
    <w:rsid w:val="00EF76C1"/>
    <w:rsid w:val="00EF7FC1"/>
    <w:rsid w:val="00F02531"/>
    <w:rsid w:val="00F037B0"/>
    <w:rsid w:val="00F06604"/>
    <w:rsid w:val="00F11946"/>
    <w:rsid w:val="00F12517"/>
    <w:rsid w:val="00F12698"/>
    <w:rsid w:val="00F14A90"/>
    <w:rsid w:val="00F14E76"/>
    <w:rsid w:val="00F21989"/>
    <w:rsid w:val="00F260D0"/>
    <w:rsid w:val="00F32A14"/>
    <w:rsid w:val="00F3493B"/>
    <w:rsid w:val="00F36A83"/>
    <w:rsid w:val="00F4309D"/>
    <w:rsid w:val="00F44120"/>
    <w:rsid w:val="00F44647"/>
    <w:rsid w:val="00F44C7F"/>
    <w:rsid w:val="00F45F95"/>
    <w:rsid w:val="00F5517B"/>
    <w:rsid w:val="00F57D04"/>
    <w:rsid w:val="00F63167"/>
    <w:rsid w:val="00F63A27"/>
    <w:rsid w:val="00F72DA9"/>
    <w:rsid w:val="00F74A7A"/>
    <w:rsid w:val="00F751AD"/>
    <w:rsid w:val="00F75A73"/>
    <w:rsid w:val="00F92FDB"/>
    <w:rsid w:val="00F9432A"/>
    <w:rsid w:val="00F947F9"/>
    <w:rsid w:val="00FA08FB"/>
    <w:rsid w:val="00FA21A0"/>
    <w:rsid w:val="00FA4907"/>
    <w:rsid w:val="00FA58B5"/>
    <w:rsid w:val="00FA6346"/>
    <w:rsid w:val="00FA7F32"/>
    <w:rsid w:val="00FB0F60"/>
    <w:rsid w:val="00FB1B1C"/>
    <w:rsid w:val="00FB328C"/>
    <w:rsid w:val="00FB3B1A"/>
    <w:rsid w:val="00FB6E56"/>
    <w:rsid w:val="00FB6F5C"/>
    <w:rsid w:val="00FC346F"/>
    <w:rsid w:val="00FC595B"/>
    <w:rsid w:val="00FC5960"/>
    <w:rsid w:val="00FC6454"/>
    <w:rsid w:val="00FC656A"/>
    <w:rsid w:val="00FD46FF"/>
    <w:rsid w:val="00FE4295"/>
    <w:rsid w:val="00FE5B73"/>
    <w:rsid w:val="00FF1655"/>
    <w:rsid w:val="00FF7C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0F52A"/>
  <w15:docId w15:val="{D3A32089-48FF-4F82-8A76-2E33BCEB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66A"/>
  </w:style>
  <w:style w:type="paragraph" w:styleId="Ttulo1">
    <w:name w:val="heading 1"/>
    <w:basedOn w:val="Normal"/>
    <w:next w:val="Normal"/>
    <w:link w:val="Ttulo1Car"/>
    <w:uiPriority w:val="9"/>
    <w:qFormat/>
    <w:rsid w:val="0056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432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4327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561D17"/>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1D1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4327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4327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61D17"/>
    <w:rPr>
      <w:rFonts w:ascii="Times New Roman" w:eastAsia="Times New Roman" w:hAnsi="Times New Roman" w:cs="Times New Roman"/>
      <w:b/>
      <w:bCs/>
      <w:sz w:val="24"/>
      <w:szCs w:val="24"/>
      <w:lang w:eastAsia="es-CO"/>
    </w:rPr>
  </w:style>
  <w:style w:type="character" w:customStyle="1" w:styleId="apple-converted-space">
    <w:name w:val="apple-converted-space"/>
    <w:basedOn w:val="Fuentedeprrafopredeter"/>
    <w:rsid w:val="006E28EC"/>
  </w:style>
  <w:style w:type="paragraph" w:styleId="Textodeglobo">
    <w:name w:val="Balloon Text"/>
    <w:basedOn w:val="Normal"/>
    <w:link w:val="TextodegloboCar"/>
    <w:uiPriority w:val="99"/>
    <w:semiHidden/>
    <w:unhideWhenUsed/>
    <w:rsid w:val="00235C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5C0A"/>
    <w:rPr>
      <w:rFonts w:ascii="Segoe UI" w:hAnsi="Segoe UI" w:cs="Segoe UI"/>
      <w:sz w:val="18"/>
      <w:szCs w:val="18"/>
    </w:rPr>
  </w:style>
  <w:style w:type="table" w:styleId="Tablaconcuadrcula">
    <w:name w:val="Table Grid"/>
    <w:basedOn w:val="Tablanormal"/>
    <w:uiPriority w:val="39"/>
    <w:rsid w:val="001D0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45765"/>
    <w:pPr>
      <w:spacing w:after="160" w:line="259" w:lineRule="auto"/>
      <w:ind w:left="720"/>
      <w:contextualSpacing/>
    </w:pPr>
  </w:style>
  <w:style w:type="character" w:styleId="Hipervnculo">
    <w:name w:val="Hyperlink"/>
    <w:basedOn w:val="Fuentedeprrafopredeter"/>
    <w:uiPriority w:val="99"/>
    <w:unhideWhenUsed/>
    <w:rsid w:val="006816CE"/>
    <w:rPr>
      <w:color w:val="0000FF"/>
      <w:u w:val="single"/>
    </w:rPr>
  </w:style>
  <w:style w:type="character" w:styleId="Textoennegrita">
    <w:name w:val="Strong"/>
    <w:basedOn w:val="Fuentedeprrafopredeter"/>
    <w:uiPriority w:val="22"/>
    <w:qFormat/>
    <w:rsid w:val="001A31D7"/>
    <w:rPr>
      <w:b/>
      <w:bCs/>
    </w:rPr>
  </w:style>
  <w:style w:type="character" w:styleId="nfasis">
    <w:name w:val="Emphasis"/>
    <w:basedOn w:val="Fuentedeprrafopredeter"/>
    <w:uiPriority w:val="20"/>
    <w:qFormat/>
    <w:rsid w:val="000B6718"/>
    <w:rPr>
      <w:i/>
      <w:iCs/>
    </w:rPr>
  </w:style>
  <w:style w:type="paragraph" w:styleId="Sinespaciado">
    <w:name w:val="No Spacing"/>
    <w:uiPriority w:val="1"/>
    <w:qFormat/>
    <w:rsid w:val="005D25C6"/>
    <w:pPr>
      <w:spacing w:after="0" w:line="240" w:lineRule="auto"/>
    </w:pPr>
  </w:style>
  <w:style w:type="paragraph" w:styleId="Lista">
    <w:name w:val="List"/>
    <w:basedOn w:val="Normal"/>
    <w:uiPriority w:val="99"/>
    <w:unhideWhenUsed/>
    <w:rsid w:val="00C43279"/>
    <w:pPr>
      <w:ind w:left="283" w:hanging="283"/>
      <w:contextualSpacing/>
    </w:pPr>
  </w:style>
  <w:style w:type="paragraph" w:styleId="Encabezadodemensaje">
    <w:name w:val="Message Header"/>
    <w:basedOn w:val="Normal"/>
    <w:link w:val="EncabezadodemensajeCar"/>
    <w:uiPriority w:val="99"/>
    <w:unhideWhenUsed/>
    <w:rsid w:val="00C432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C43279"/>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C43279"/>
    <w:pPr>
      <w:spacing w:after="0" w:line="240" w:lineRule="auto"/>
      <w:ind w:left="4252"/>
    </w:pPr>
  </w:style>
  <w:style w:type="character" w:customStyle="1" w:styleId="CierreCar">
    <w:name w:val="Cierre Car"/>
    <w:basedOn w:val="Fuentedeprrafopredeter"/>
    <w:link w:val="Cierre"/>
    <w:uiPriority w:val="99"/>
    <w:rsid w:val="00C43279"/>
  </w:style>
  <w:style w:type="paragraph" w:styleId="Firma">
    <w:name w:val="Signature"/>
    <w:basedOn w:val="Normal"/>
    <w:link w:val="FirmaCar"/>
    <w:uiPriority w:val="99"/>
    <w:unhideWhenUsed/>
    <w:rsid w:val="00C43279"/>
    <w:pPr>
      <w:spacing w:after="0" w:line="240" w:lineRule="auto"/>
      <w:ind w:left="4252"/>
    </w:pPr>
  </w:style>
  <w:style w:type="character" w:customStyle="1" w:styleId="FirmaCar">
    <w:name w:val="Firma Car"/>
    <w:basedOn w:val="Fuentedeprrafopredeter"/>
    <w:link w:val="Firma"/>
    <w:uiPriority w:val="99"/>
    <w:rsid w:val="00C43279"/>
  </w:style>
  <w:style w:type="paragraph" w:styleId="Textoindependiente">
    <w:name w:val="Body Text"/>
    <w:basedOn w:val="Normal"/>
    <w:link w:val="TextoindependienteCar"/>
    <w:uiPriority w:val="99"/>
    <w:unhideWhenUsed/>
    <w:rsid w:val="00C43279"/>
    <w:pPr>
      <w:spacing w:after="120"/>
    </w:pPr>
  </w:style>
  <w:style w:type="character" w:customStyle="1" w:styleId="TextoindependienteCar">
    <w:name w:val="Texto independiente Car"/>
    <w:basedOn w:val="Fuentedeprrafopredeter"/>
    <w:link w:val="Textoindependiente"/>
    <w:uiPriority w:val="99"/>
    <w:rsid w:val="00C43279"/>
  </w:style>
  <w:style w:type="paragraph" w:customStyle="1" w:styleId="Firmapuesto">
    <w:name w:val="Firma puesto"/>
    <w:basedOn w:val="Firma"/>
    <w:rsid w:val="00C43279"/>
  </w:style>
  <w:style w:type="paragraph" w:customStyle="1" w:styleId="Firmaorganizacin">
    <w:name w:val="Firma organización"/>
    <w:basedOn w:val="Firma"/>
    <w:rsid w:val="00C43279"/>
  </w:style>
  <w:style w:type="paragraph" w:styleId="Encabezado">
    <w:name w:val="header"/>
    <w:basedOn w:val="Normal"/>
    <w:link w:val="EncabezadoCar"/>
    <w:uiPriority w:val="99"/>
    <w:unhideWhenUsed/>
    <w:rsid w:val="00DC5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5F47"/>
  </w:style>
  <w:style w:type="paragraph" w:styleId="Piedepgina">
    <w:name w:val="footer"/>
    <w:basedOn w:val="Normal"/>
    <w:link w:val="PiedepginaCar"/>
    <w:uiPriority w:val="99"/>
    <w:unhideWhenUsed/>
    <w:rsid w:val="00DC5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5F47"/>
  </w:style>
  <w:style w:type="paragraph" w:customStyle="1" w:styleId="Default">
    <w:name w:val="Default"/>
    <w:rsid w:val="009013E7"/>
    <w:pPr>
      <w:autoSpaceDE w:val="0"/>
      <w:autoSpaceDN w:val="0"/>
      <w:adjustRightInd w:val="0"/>
      <w:spacing w:after="0" w:line="240" w:lineRule="auto"/>
    </w:pPr>
    <w:rPr>
      <w:rFonts w:ascii="Arial" w:hAnsi="Arial" w:cs="Arial"/>
      <w:color w:val="000000"/>
      <w:sz w:val="24"/>
      <w:szCs w:val="24"/>
    </w:rPr>
  </w:style>
  <w:style w:type="paragraph" w:customStyle="1" w:styleId="textopie">
    <w:name w:val="texto_pie"/>
    <w:basedOn w:val="Normal"/>
    <w:rsid w:val="0073307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73307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9">
    <w:name w:val="CM9"/>
    <w:basedOn w:val="Default"/>
    <w:next w:val="Default"/>
    <w:uiPriority w:val="99"/>
    <w:rsid w:val="00F947F9"/>
    <w:rPr>
      <w:color w:val="auto"/>
    </w:rPr>
  </w:style>
  <w:style w:type="paragraph" w:customStyle="1" w:styleId="CM105">
    <w:name w:val="CM105"/>
    <w:basedOn w:val="Default"/>
    <w:next w:val="Default"/>
    <w:uiPriority w:val="99"/>
    <w:rsid w:val="00F947F9"/>
    <w:rPr>
      <w:color w:val="auto"/>
    </w:rPr>
  </w:style>
  <w:style w:type="character" w:customStyle="1" w:styleId="skypepnhtextspan">
    <w:name w:val="skype_pnh_text_span"/>
    <w:basedOn w:val="Fuentedeprrafopredeter"/>
    <w:rsid w:val="0069674A"/>
  </w:style>
  <w:style w:type="character" w:customStyle="1" w:styleId="grame">
    <w:name w:val="grame"/>
    <w:basedOn w:val="Fuentedeprrafopredeter"/>
    <w:rsid w:val="00373488"/>
  </w:style>
  <w:style w:type="character" w:customStyle="1" w:styleId="spelle">
    <w:name w:val="spelle"/>
    <w:basedOn w:val="Fuentedeprrafopredeter"/>
    <w:rsid w:val="00373488"/>
  </w:style>
  <w:style w:type="paragraph" w:styleId="Textosinformato">
    <w:name w:val="Plain Text"/>
    <w:basedOn w:val="Normal"/>
    <w:link w:val="TextosinformatoCar"/>
    <w:uiPriority w:val="99"/>
    <w:semiHidden/>
    <w:unhideWhenUsed/>
    <w:rsid w:val="003734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373488"/>
    <w:rPr>
      <w:rFonts w:ascii="Times New Roman" w:eastAsia="Times New Roman" w:hAnsi="Times New Roman" w:cs="Times New Roman"/>
      <w:sz w:val="24"/>
      <w:szCs w:val="24"/>
      <w:lang w:eastAsia="es-CO"/>
    </w:rPr>
  </w:style>
  <w:style w:type="paragraph" w:customStyle="1" w:styleId="tag-publicidad">
    <w:name w:val="tag-publicidad"/>
    <w:basedOn w:val="Normal"/>
    <w:rsid w:val="00D4095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tertitulo">
    <w:name w:val="intertitulo"/>
    <w:basedOn w:val="Normal"/>
    <w:rsid w:val="00D4095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B3317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33173"/>
    <w:rPr>
      <w:sz w:val="20"/>
      <w:szCs w:val="20"/>
    </w:rPr>
  </w:style>
  <w:style w:type="character" w:styleId="Refdenotaalfinal">
    <w:name w:val="endnote reference"/>
    <w:basedOn w:val="Fuentedeprrafopredeter"/>
    <w:uiPriority w:val="99"/>
    <w:semiHidden/>
    <w:unhideWhenUsed/>
    <w:rsid w:val="00B33173"/>
    <w:rPr>
      <w:vertAlign w:val="superscript"/>
    </w:rPr>
  </w:style>
  <w:style w:type="paragraph" w:styleId="Textonotapie">
    <w:name w:val="footnote text"/>
    <w:basedOn w:val="Normal"/>
    <w:link w:val="TextonotapieCar"/>
    <w:uiPriority w:val="99"/>
    <w:semiHidden/>
    <w:unhideWhenUsed/>
    <w:rsid w:val="00B3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3173"/>
    <w:rPr>
      <w:sz w:val="20"/>
      <w:szCs w:val="20"/>
    </w:rPr>
  </w:style>
  <w:style w:type="character" w:styleId="Refdenotaalpie">
    <w:name w:val="footnote reference"/>
    <w:basedOn w:val="Fuentedeprrafopredeter"/>
    <w:uiPriority w:val="99"/>
    <w:semiHidden/>
    <w:unhideWhenUsed/>
    <w:rsid w:val="00B33173"/>
    <w:rPr>
      <w:vertAlign w:val="superscript"/>
    </w:rPr>
  </w:style>
  <w:style w:type="character" w:styleId="Refdecomentario">
    <w:name w:val="annotation reference"/>
    <w:basedOn w:val="Fuentedeprrafopredeter"/>
    <w:uiPriority w:val="99"/>
    <w:semiHidden/>
    <w:unhideWhenUsed/>
    <w:rsid w:val="005B07F2"/>
    <w:rPr>
      <w:sz w:val="16"/>
      <w:szCs w:val="16"/>
    </w:rPr>
  </w:style>
  <w:style w:type="paragraph" w:styleId="Textocomentario">
    <w:name w:val="annotation text"/>
    <w:basedOn w:val="Normal"/>
    <w:link w:val="TextocomentarioCar"/>
    <w:uiPriority w:val="99"/>
    <w:semiHidden/>
    <w:unhideWhenUsed/>
    <w:rsid w:val="005B07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07F2"/>
    <w:rPr>
      <w:sz w:val="20"/>
      <w:szCs w:val="20"/>
    </w:rPr>
  </w:style>
  <w:style w:type="paragraph" w:styleId="Asuntodelcomentario">
    <w:name w:val="annotation subject"/>
    <w:basedOn w:val="Textocomentario"/>
    <w:next w:val="Textocomentario"/>
    <w:link w:val="AsuntodelcomentarioCar"/>
    <w:uiPriority w:val="99"/>
    <w:semiHidden/>
    <w:unhideWhenUsed/>
    <w:rsid w:val="005B07F2"/>
    <w:rPr>
      <w:b/>
      <w:bCs/>
    </w:rPr>
  </w:style>
  <w:style w:type="character" w:customStyle="1" w:styleId="AsuntodelcomentarioCar">
    <w:name w:val="Asunto del comentario Car"/>
    <w:basedOn w:val="TextocomentarioCar"/>
    <w:link w:val="Asuntodelcomentario"/>
    <w:uiPriority w:val="99"/>
    <w:semiHidden/>
    <w:rsid w:val="005B07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091">
      <w:bodyDiv w:val="1"/>
      <w:marLeft w:val="0"/>
      <w:marRight w:val="0"/>
      <w:marTop w:val="0"/>
      <w:marBottom w:val="0"/>
      <w:divBdr>
        <w:top w:val="none" w:sz="0" w:space="0" w:color="auto"/>
        <w:left w:val="none" w:sz="0" w:space="0" w:color="auto"/>
        <w:bottom w:val="none" w:sz="0" w:space="0" w:color="auto"/>
        <w:right w:val="none" w:sz="0" w:space="0" w:color="auto"/>
      </w:divBdr>
    </w:div>
    <w:div w:id="37094073">
      <w:bodyDiv w:val="1"/>
      <w:marLeft w:val="0"/>
      <w:marRight w:val="0"/>
      <w:marTop w:val="0"/>
      <w:marBottom w:val="0"/>
      <w:divBdr>
        <w:top w:val="none" w:sz="0" w:space="0" w:color="auto"/>
        <w:left w:val="none" w:sz="0" w:space="0" w:color="auto"/>
        <w:bottom w:val="none" w:sz="0" w:space="0" w:color="auto"/>
        <w:right w:val="none" w:sz="0" w:space="0" w:color="auto"/>
      </w:divBdr>
      <w:divsChild>
        <w:div w:id="104010636">
          <w:marLeft w:val="0"/>
          <w:marRight w:val="0"/>
          <w:marTop w:val="0"/>
          <w:marBottom w:val="0"/>
          <w:divBdr>
            <w:top w:val="none" w:sz="0" w:space="0" w:color="auto"/>
            <w:left w:val="none" w:sz="0" w:space="0" w:color="auto"/>
            <w:bottom w:val="none" w:sz="0" w:space="0" w:color="auto"/>
            <w:right w:val="none" w:sz="0" w:space="0" w:color="auto"/>
          </w:divBdr>
        </w:div>
      </w:divsChild>
    </w:div>
    <w:div w:id="57285221">
      <w:bodyDiv w:val="1"/>
      <w:marLeft w:val="0"/>
      <w:marRight w:val="0"/>
      <w:marTop w:val="0"/>
      <w:marBottom w:val="0"/>
      <w:divBdr>
        <w:top w:val="none" w:sz="0" w:space="0" w:color="auto"/>
        <w:left w:val="none" w:sz="0" w:space="0" w:color="auto"/>
        <w:bottom w:val="none" w:sz="0" w:space="0" w:color="auto"/>
        <w:right w:val="none" w:sz="0" w:space="0" w:color="auto"/>
      </w:divBdr>
    </w:div>
    <w:div w:id="85538351">
      <w:bodyDiv w:val="1"/>
      <w:marLeft w:val="0"/>
      <w:marRight w:val="0"/>
      <w:marTop w:val="0"/>
      <w:marBottom w:val="0"/>
      <w:divBdr>
        <w:top w:val="none" w:sz="0" w:space="0" w:color="auto"/>
        <w:left w:val="none" w:sz="0" w:space="0" w:color="auto"/>
        <w:bottom w:val="none" w:sz="0" w:space="0" w:color="auto"/>
        <w:right w:val="none" w:sz="0" w:space="0" w:color="auto"/>
      </w:divBdr>
    </w:div>
    <w:div w:id="88085460">
      <w:bodyDiv w:val="1"/>
      <w:marLeft w:val="0"/>
      <w:marRight w:val="0"/>
      <w:marTop w:val="0"/>
      <w:marBottom w:val="0"/>
      <w:divBdr>
        <w:top w:val="none" w:sz="0" w:space="0" w:color="auto"/>
        <w:left w:val="none" w:sz="0" w:space="0" w:color="auto"/>
        <w:bottom w:val="none" w:sz="0" w:space="0" w:color="auto"/>
        <w:right w:val="none" w:sz="0" w:space="0" w:color="auto"/>
      </w:divBdr>
    </w:div>
    <w:div w:id="122314670">
      <w:bodyDiv w:val="1"/>
      <w:marLeft w:val="0"/>
      <w:marRight w:val="0"/>
      <w:marTop w:val="0"/>
      <w:marBottom w:val="0"/>
      <w:divBdr>
        <w:top w:val="none" w:sz="0" w:space="0" w:color="auto"/>
        <w:left w:val="none" w:sz="0" w:space="0" w:color="auto"/>
        <w:bottom w:val="none" w:sz="0" w:space="0" w:color="auto"/>
        <w:right w:val="none" w:sz="0" w:space="0" w:color="auto"/>
      </w:divBdr>
    </w:div>
    <w:div w:id="123043585">
      <w:bodyDiv w:val="1"/>
      <w:marLeft w:val="0"/>
      <w:marRight w:val="0"/>
      <w:marTop w:val="0"/>
      <w:marBottom w:val="0"/>
      <w:divBdr>
        <w:top w:val="none" w:sz="0" w:space="0" w:color="auto"/>
        <w:left w:val="none" w:sz="0" w:space="0" w:color="auto"/>
        <w:bottom w:val="none" w:sz="0" w:space="0" w:color="auto"/>
        <w:right w:val="none" w:sz="0" w:space="0" w:color="auto"/>
      </w:divBdr>
    </w:div>
    <w:div w:id="134954357">
      <w:bodyDiv w:val="1"/>
      <w:marLeft w:val="0"/>
      <w:marRight w:val="0"/>
      <w:marTop w:val="0"/>
      <w:marBottom w:val="0"/>
      <w:divBdr>
        <w:top w:val="none" w:sz="0" w:space="0" w:color="auto"/>
        <w:left w:val="none" w:sz="0" w:space="0" w:color="auto"/>
        <w:bottom w:val="none" w:sz="0" w:space="0" w:color="auto"/>
        <w:right w:val="none" w:sz="0" w:space="0" w:color="auto"/>
      </w:divBdr>
    </w:div>
    <w:div w:id="154106554">
      <w:bodyDiv w:val="1"/>
      <w:marLeft w:val="0"/>
      <w:marRight w:val="0"/>
      <w:marTop w:val="0"/>
      <w:marBottom w:val="0"/>
      <w:divBdr>
        <w:top w:val="none" w:sz="0" w:space="0" w:color="auto"/>
        <w:left w:val="none" w:sz="0" w:space="0" w:color="auto"/>
        <w:bottom w:val="none" w:sz="0" w:space="0" w:color="auto"/>
        <w:right w:val="none" w:sz="0" w:space="0" w:color="auto"/>
      </w:divBdr>
    </w:div>
    <w:div w:id="235210432">
      <w:bodyDiv w:val="1"/>
      <w:marLeft w:val="0"/>
      <w:marRight w:val="0"/>
      <w:marTop w:val="0"/>
      <w:marBottom w:val="0"/>
      <w:divBdr>
        <w:top w:val="none" w:sz="0" w:space="0" w:color="auto"/>
        <w:left w:val="none" w:sz="0" w:space="0" w:color="auto"/>
        <w:bottom w:val="none" w:sz="0" w:space="0" w:color="auto"/>
        <w:right w:val="none" w:sz="0" w:space="0" w:color="auto"/>
      </w:divBdr>
    </w:div>
    <w:div w:id="299304345">
      <w:bodyDiv w:val="1"/>
      <w:marLeft w:val="0"/>
      <w:marRight w:val="0"/>
      <w:marTop w:val="0"/>
      <w:marBottom w:val="0"/>
      <w:divBdr>
        <w:top w:val="none" w:sz="0" w:space="0" w:color="auto"/>
        <w:left w:val="none" w:sz="0" w:space="0" w:color="auto"/>
        <w:bottom w:val="none" w:sz="0" w:space="0" w:color="auto"/>
        <w:right w:val="none" w:sz="0" w:space="0" w:color="auto"/>
      </w:divBdr>
      <w:divsChild>
        <w:div w:id="539635662">
          <w:marLeft w:val="0"/>
          <w:marRight w:val="0"/>
          <w:marTop w:val="0"/>
          <w:marBottom w:val="0"/>
          <w:divBdr>
            <w:top w:val="none" w:sz="0" w:space="0" w:color="auto"/>
            <w:left w:val="none" w:sz="0" w:space="0" w:color="auto"/>
            <w:bottom w:val="none" w:sz="0" w:space="0" w:color="auto"/>
            <w:right w:val="none" w:sz="0" w:space="0" w:color="auto"/>
          </w:divBdr>
          <w:divsChild>
            <w:div w:id="1007437399">
              <w:marLeft w:val="-150"/>
              <w:marRight w:val="-150"/>
              <w:marTop w:val="0"/>
              <w:marBottom w:val="0"/>
              <w:divBdr>
                <w:top w:val="none" w:sz="0" w:space="0" w:color="auto"/>
                <w:left w:val="none" w:sz="0" w:space="0" w:color="auto"/>
                <w:bottom w:val="none" w:sz="0" w:space="0" w:color="auto"/>
                <w:right w:val="none" w:sz="0" w:space="0" w:color="auto"/>
              </w:divBdr>
              <w:divsChild>
                <w:div w:id="1660452784">
                  <w:marLeft w:val="0"/>
                  <w:marRight w:val="0"/>
                  <w:marTop w:val="0"/>
                  <w:marBottom w:val="0"/>
                  <w:divBdr>
                    <w:top w:val="none" w:sz="0" w:space="0" w:color="auto"/>
                    <w:left w:val="none" w:sz="0" w:space="0" w:color="auto"/>
                    <w:bottom w:val="none" w:sz="0" w:space="0" w:color="auto"/>
                    <w:right w:val="none" w:sz="0" w:space="0" w:color="auto"/>
                  </w:divBdr>
                  <w:divsChild>
                    <w:div w:id="1174759834">
                      <w:marLeft w:val="0"/>
                      <w:marRight w:val="0"/>
                      <w:marTop w:val="0"/>
                      <w:marBottom w:val="0"/>
                      <w:divBdr>
                        <w:top w:val="none" w:sz="0" w:space="0" w:color="auto"/>
                        <w:left w:val="none" w:sz="0" w:space="0" w:color="auto"/>
                        <w:bottom w:val="none" w:sz="0" w:space="0" w:color="auto"/>
                        <w:right w:val="none" w:sz="0" w:space="0" w:color="auto"/>
                      </w:divBdr>
                      <w:divsChild>
                        <w:div w:id="1745033146">
                          <w:marLeft w:val="0"/>
                          <w:marRight w:val="0"/>
                          <w:marTop w:val="0"/>
                          <w:marBottom w:val="0"/>
                          <w:divBdr>
                            <w:top w:val="none" w:sz="0" w:space="0" w:color="auto"/>
                            <w:left w:val="none" w:sz="0" w:space="0" w:color="auto"/>
                            <w:bottom w:val="none" w:sz="0" w:space="0" w:color="auto"/>
                            <w:right w:val="none" w:sz="0" w:space="0" w:color="auto"/>
                          </w:divBdr>
                          <w:divsChild>
                            <w:div w:id="1712269227">
                              <w:marLeft w:val="0"/>
                              <w:marRight w:val="0"/>
                              <w:marTop w:val="0"/>
                              <w:marBottom w:val="0"/>
                              <w:divBdr>
                                <w:top w:val="none" w:sz="0" w:space="0" w:color="auto"/>
                                <w:left w:val="none" w:sz="0" w:space="0" w:color="auto"/>
                                <w:bottom w:val="none" w:sz="0" w:space="0" w:color="auto"/>
                                <w:right w:val="none" w:sz="0" w:space="0" w:color="auto"/>
                              </w:divBdr>
                              <w:divsChild>
                                <w:div w:id="1523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9650">
      <w:bodyDiv w:val="1"/>
      <w:marLeft w:val="0"/>
      <w:marRight w:val="0"/>
      <w:marTop w:val="0"/>
      <w:marBottom w:val="0"/>
      <w:divBdr>
        <w:top w:val="none" w:sz="0" w:space="0" w:color="auto"/>
        <w:left w:val="none" w:sz="0" w:space="0" w:color="auto"/>
        <w:bottom w:val="none" w:sz="0" w:space="0" w:color="auto"/>
        <w:right w:val="none" w:sz="0" w:space="0" w:color="auto"/>
      </w:divBdr>
    </w:div>
    <w:div w:id="350373807">
      <w:bodyDiv w:val="1"/>
      <w:marLeft w:val="0"/>
      <w:marRight w:val="0"/>
      <w:marTop w:val="0"/>
      <w:marBottom w:val="0"/>
      <w:divBdr>
        <w:top w:val="none" w:sz="0" w:space="0" w:color="auto"/>
        <w:left w:val="none" w:sz="0" w:space="0" w:color="auto"/>
        <w:bottom w:val="none" w:sz="0" w:space="0" w:color="auto"/>
        <w:right w:val="none" w:sz="0" w:space="0" w:color="auto"/>
      </w:divBdr>
    </w:div>
    <w:div w:id="385762884">
      <w:bodyDiv w:val="1"/>
      <w:marLeft w:val="0"/>
      <w:marRight w:val="0"/>
      <w:marTop w:val="0"/>
      <w:marBottom w:val="0"/>
      <w:divBdr>
        <w:top w:val="none" w:sz="0" w:space="0" w:color="auto"/>
        <w:left w:val="none" w:sz="0" w:space="0" w:color="auto"/>
        <w:bottom w:val="none" w:sz="0" w:space="0" w:color="auto"/>
        <w:right w:val="none" w:sz="0" w:space="0" w:color="auto"/>
      </w:divBdr>
    </w:div>
    <w:div w:id="458037017">
      <w:bodyDiv w:val="1"/>
      <w:marLeft w:val="0"/>
      <w:marRight w:val="0"/>
      <w:marTop w:val="0"/>
      <w:marBottom w:val="0"/>
      <w:divBdr>
        <w:top w:val="none" w:sz="0" w:space="0" w:color="auto"/>
        <w:left w:val="none" w:sz="0" w:space="0" w:color="auto"/>
        <w:bottom w:val="none" w:sz="0" w:space="0" w:color="auto"/>
        <w:right w:val="none" w:sz="0" w:space="0" w:color="auto"/>
      </w:divBdr>
      <w:divsChild>
        <w:div w:id="81030743">
          <w:marLeft w:val="0"/>
          <w:marRight w:val="0"/>
          <w:marTop w:val="0"/>
          <w:marBottom w:val="0"/>
          <w:divBdr>
            <w:top w:val="none" w:sz="0" w:space="0" w:color="auto"/>
            <w:left w:val="none" w:sz="0" w:space="0" w:color="auto"/>
            <w:bottom w:val="none" w:sz="0" w:space="0" w:color="auto"/>
            <w:right w:val="none" w:sz="0" w:space="0" w:color="auto"/>
          </w:divBdr>
          <w:divsChild>
            <w:div w:id="66071398">
              <w:marLeft w:val="-150"/>
              <w:marRight w:val="-150"/>
              <w:marTop w:val="0"/>
              <w:marBottom w:val="0"/>
              <w:divBdr>
                <w:top w:val="none" w:sz="0" w:space="0" w:color="auto"/>
                <w:left w:val="none" w:sz="0" w:space="0" w:color="auto"/>
                <w:bottom w:val="none" w:sz="0" w:space="0" w:color="auto"/>
                <w:right w:val="none" w:sz="0" w:space="0" w:color="auto"/>
              </w:divBdr>
              <w:divsChild>
                <w:div w:id="158083812">
                  <w:marLeft w:val="0"/>
                  <w:marRight w:val="0"/>
                  <w:marTop w:val="0"/>
                  <w:marBottom w:val="0"/>
                  <w:divBdr>
                    <w:top w:val="none" w:sz="0" w:space="0" w:color="auto"/>
                    <w:left w:val="none" w:sz="0" w:space="0" w:color="auto"/>
                    <w:bottom w:val="none" w:sz="0" w:space="0" w:color="auto"/>
                    <w:right w:val="none" w:sz="0" w:space="0" w:color="auto"/>
                  </w:divBdr>
                  <w:divsChild>
                    <w:div w:id="2001888470">
                      <w:marLeft w:val="0"/>
                      <w:marRight w:val="0"/>
                      <w:marTop w:val="0"/>
                      <w:marBottom w:val="0"/>
                      <w:divBdr>
                        <w:top w:val="none" w:sz="0" w:space="0" w:color="auto"/>
                        <w:left w:val="none" w:sz="0" w:space="0" w:color="auto"/>
                        <w:bottom w:val="none" w:sz="0" w:space="0" w:color="auto"/>
                        <w:right w:val="none" w:sz="0" w:space="0" w:color="auto"/>
                      </w:divBdr>
                      <w:divsChild>
                        <w:div w:id="1855376">
                          <w:marLeft w:val="0"/>
                          <w:marRight w:val="0"/>
                          <w:marTop w:val="0"/>
                          <w:marBottom w:val="0"/>
                          <w:divBdr>
                            <w:top w:val="none" w:sz="0" w:space="0" w:color="auto"/>
                            <w:left w:val="none" w:sz="0" w:space="0" w:color="auto"/>
                            <w:bottom w:val="none" w:sz="0" w:space="0" w:color="auto"/>
                            <w:right w:val="none" w:sz="0" w:space="0" w:color="auto"/>
                          </w:divBdr>
                          <w:divsChild>
                            <w:div w:id="1507860796">
                              <w:marLeft w:val="0"/>
                              <w:marRight w:val="0"/>
                              <w:marTop w:val="0"/>
                              <w:marBottom w:val="0"/>
                              <w:divBdr>
                                <w:top w:val="none" w:sz="0" w:space="0" w:color="auto"/>
                                <w:left w:val="none" w:sz="0" w:space="0" w:color="auto"/>
                                <w:bottom w:val="none" w:sz="0" w:space="0" w:color="auto"/>
                                <w:right w:val="none" w:sz="0" w:space="0" w:color="auto"/>
                              </w:divBdr>
                              <w:divsChild>
                                <w:div w:id="26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881139">
      <w:bodyDiv w:val="1"/>
      <w:marLeft w:val="0"/>
      <w:marRight w:val="0"/>
      <w:marTop w:val="0"/>
      <w:marBottom w:val="0"/>
      <w:divBdr>
        <w:top w:val="none" w:sz="0" w:space="0" w:color="auto"/>
        <w:left w:val="none" w:sz="0" w:space="0" w:color="auto"/>
        <w:bottom w:val="none" w:sz="0" w:space="0" w:color="auto"/>
        <w:right w:val="none" w:sz="0" w:space="0" w:color="auto"/>
      </w:divBdr>
    </w:div>
    <w:div w:id="502822096">
      <w:bodyDiv w:val="1"/>
      <w:marLeft w:val="0"/>
      <w:marRight w:val="0"/>
      <w:marTop w:val="0"/>
      <w:marBottom w:val="0"/>
      <w:divBdr>
        <w:top w:val="none" w:sz="0" w:space="0" w:color="auto"/>
        <w:left w:val="none" w:sz="0" w:space="0" w:color="auto"/>
        <w:bottom w:val="none" w:sz="0" w:space="0" w:color="auto"/>
        <w:right w:val="none" w:sz="0" w:space="0" w:color="auto"/>
      </w:divBdr>
      <w:divsChild>
        <w:div w:id="1083255565">
          <w:marLeft w:val="0"/>
          <w:marRight w:val="0"/>
          <w:marTop w:val="0"/>
          <w:marBottom w:val="0"/>
          <w:divBdr>
            <w:top w:val="none" w:sz="0" w:space="0" w:color="auto"/>
            <w:left w:val="none" w:sz="0" w:space="0" w:color="auto"/>
            <w:bottom w:val="none" w:sz="0" w:space="0" w:color="auto"/>
            <w:right w:val="none" w:sz="0" w:space="0" w:color="auto"/>
          </w:divBdr>
          <w:divsChild>
            <w:div w:id="14156748">
              <w:marLeft w:val="0"/>
              <w:marRight w:val="0"/>
              <w:marTop w:val="0"/>
              <w:marBottom w:val="0"/>
              <w:divBdr>
                <w:top w:val="none" w:sz="0" w:space="0" w:color="auto"/>
                <w:left w:val="none" w:sz="0" w:space="0" w:color="auto"/>
                <w:bottom w:val="none" w:sz="0" w:space="0" w:color="auto"/>
                <w:right w:val="none" w:sz="0" w:space="0" w:color="auto"/>
              </w:divBdr>
              <w:divsChild>
                <w:div w:id="1981418226">
                  <w:marLeft w:val="0"/>
                  <w:marRight w:val="0"/>
                  <w:marTop w:val="0"/>
                  <w:marBottom w:val="0"/>
                  <w:divBdr>
                    <w:top w:val="none" w:sz="0" w:space="0" w:color="auto"/>
                    <w:left w:val="none" w:sz="0" w:space="0" w:color="auto"/>
                    <w:bottom w:val="none" w:sz="0" w:space="0" w:color="auto"/>
                    <w:right w:val="none" w:sz="0" w:space="0" w:color="auto"/>
                  </w:divBdr>
                  <w:divsChild>
                    <w:div w:id="10284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8281">
      <w:bodyDiv w:val="1"/>
      <w:marLeft w:val="0"/>
      <w:marRight w:val="0"/>
      <w:marTop w:val="0"/>
      <w:marBottom w:val="0"/>
      <w:divBdr>
        <w:top w:val="none" w:sz="0" w:space="0" w:color="auto"/>
        <w:left w:val="none" w:sz="0" w:space="0" w:color="auto"/>
        <w:bottom w:val="none" w:sz="0" w:space="0" w:color="auto"/>
        <w:right w:val="none" w:sz="0" w:space="0" w:color="auto"/>
      </w:divBdr>
    </w:div>
    <w:div w:id="611280131">
      <w:bodyDiv w:val="1"/>
      <w:marLeft w:val="0"/>
      <w:marRight w:val="0"/>
      <w:marTop w:val="0"/>
      <w:marBottom w:val="0"/>
      <w:divBdr>
        <w:top w:val="none" w:sz="0" w:space="0" w:color="auto"/>
        <w:left w:val="none" w:sz="0" w:space="0" w:color="auto"/>
        <w:bottom w:val="none" w:sz="0" w:space="0" w:color="auto"/>
        <w:right w:val="none" w:sz="0" w:space="0" w:color="auto"/>
      </w:divBdr>
    </w:div>
    <w:div w:id="613754535">
      <w:bodyDiv w:val="1"/>
      <w:marLeft w:val="0"/>
      <w:marRight w:val="0"/>
      <w:marTop w:val="0"/>
      <w:marBottom w:val="0"/>
      <w:divBdr>
        <w:top w:val="none" w:sz="0" w:space="0" w:color="auto"/>
        <w:left w:val="none" w:sz="0" w:space="0" w:color="auto"/>
        <w:bottom w:val="none" w:sz="0" w:space="0" w:color="auto"/>
        <w:right w:val="none" w:sz="0" w:space="0" w:color="auto"/>
      </w:divBdr>
    </w:div>
    <w:div w:id="662470099">
      <w:bodyDiv w:val="1"/>
      <w:marLeft w:val="0"/>
      <w:marRight w:val="0"/>
      <w:marTop w:val="0"/>
      <w:marBottom w:val="0"/>
      <w:divBdr>
        <w:top w:val="none" w:sz="0" w:space="0" w:color="auto"/>
        <w:left w:val="none" w:sz="0" w:space="0" w:color="auto"/>
        <w:bottom w:val="none" w:sz="0" w:space="0" w:color="auto"/>
        <w:right w:val="none" w:sz="0" w:space="0" w:color="auto"/>
      </w:divBdr>
    </w:div>
    <w:div w:id="754588703">
      <w:bodyDiv w:val="1"/>
      <w:marLeft w:val="0"/>
      <w:marRight w:val="0"/>
      <w:marTop w:val="0"/>
      <w:marBottom w:val="0"/>
      <w:divBdr>
        <w:top w:val="none" w:sz="0" w:space="0" w:color="auto"/>
        <w:left w:val="none" w:sz="0" w:space="0" w:color="auto"/>
        <w:bottom w:val="none" w:sz="0" w:space="0" w:color="auto"/>
        <w:right w:val="none" w:sz="0" w:space="0" w:color="auto"/>
      </w:divBdr>
    </w:div>
    <w:div w:id="812064892">
      <w:bodyDiv w:val="1"/>
      <w:marLeft w:val="0"/>
      <w:marRight w:val="0"/>
      <w:marTop w:val="0"/>
      <w:marBottom w:val="0"/>
      <w:divBdr>
        <w:top w:val="none" w:sz="0" w:space="0" w:color="auto"/>
        <w:left w:val="none" w:sz="0" w:space="0" w:color="auto"/>
        <w:bottom w:val="none" w:sz="0" w:space="0" w:color="auto"/>
        <w:right w:val="none" w:sz="0" w:space="0" w:color="auto"/>
      </w:divBdr>
    </w:div>
    <w:div w:id="823665456">
      <w:bodyDiv w:val="1"/>
      <w:marLeft w:val="0"/>
      <w:marRight w:val="0"/>
      <w:marTop w:val="0"/>
      <w:marBottom w:val="0"/>
      <w:divBdr>
        <w:top w:val="none" w:sz="0" w:space="0" w:color="auto"/>
        <w:left w:val="none" w:sz="0" w:space="0" w:color="auto"/>
        <w:bottom w:val="none" w:sz="0" w:space="0" w:color="auto"/>
        <w:right w:val="none" w:sz="0" w:space="0" w:color="auto"/>
      </w:divBdr>
      <w:divsChild>
        <w:div w:id="179853449">
          <w:marLeft w:val="547"/>
          <w:marRight w:val="0"/>
          <w:marTop w:val="91"/>
          <w:marBottom w:val="0"/>
          <w:divBdr>
            <w:top w:val="none" w:sz="0" w:space="0" w:color="auto"/>
            <w:left w:val="none" w:sz="0" w:space="0" w:color="auto"/>
            <w:bottom w:val="none" w:sz="0" w:space="0" w:color="auto"/>
            <w:right w:val="none" w:sz="0" w:space="0" w:color="auto"/>
          </w:divBdr>
        </w:div>
        <w:div w:id="1865943395">
          <w:marLeft w:val="547"/>
          <w:marRight w:val="0"/>
          <w:marTop w:val="91"/>
          <w:marBottom w:val="0"/>
          <w:divBdr>
            <w:top w:val="none" w:sz="0" w:space="0" w:color="auto"/>
            <w:left w:val="none" w:sz="0" w:space="0" w:color="auto"/>
            <w:bottom w:val="none" w:sz="0" w:space="0" w:color="auto"/>
            <w:right w:val="none" w:sz="0" w:space="0" w:color="auto"/>
          </w:divBdr>
        </w:div>
      </w:divsChild>
    </w:div>
    <w:div w:id="827862955">
      <w:bodyDiv w:val="1"/>
      <w:marLeft w:val="0"/>
      <w:marRight w:val="0"/>
      <w:marTop w:val="0"/>
      <w:marBottom w:val="0"/>
      <w:divBdr>
        <w:top w:val="none" w:sz="0" w:space="0" w:color="auto"/>
        <w:left w:val="none" w:sz="0" w:space="0" w:color="auto"/>
        <w:bottom w:val="none" w:sz="0" w:space="0" w:color="auto"/>
        <w:right w:val="none" w:sz="0" w:space="0" w:color="auto"/>
      </w:divBdr>
    </w:div>
    <w:div w:id="851800033">
      <w:bodyDiv w:val="1"/>
      <w:marLeft w:val="0"/>
      <w:marRight w:val="0"/>
      <w:marTop w:val="0"/>
      <w:marBottom w:val="0"/>
      <w:divBdr>
        <w:top w:val="none" w:sz="0" w:space="0" w:color="auto"/>
        <w:left w:val="none" w:sz="0" w:space="0" w:color="auto"/>
        <w:bottom w:val="none" w:sz="0" w:space="0" w:color="auto"/>
        <w:right w:val="none" w:sz="0" w:space="0" w:color="auto"/>
      </w:divBdr>
    </w:div>
    <w:div w:id="880047237">
      <w:bodyDiv w:val="1"/>
      <w:marLeft w:val="0"/>
      <w:marRight w:val="0"/>
      <w:marTop w:val="0"/>
      <w:marBottom w:val="0"/>
      <w:divBdr>
        <w:top w:val="none" w:sz="0" w:space="0" w:color="auto"/>
        <w:left w:val="none" w:sz="0" w:space="0" w:color="auto"/>
        <w:bottom w:val="none" w:sz="0" w:space="0" w:color="auto"/>
        <w:right w:val="none" w:sz="0" w:space="0" w:color="auto"/>
      </w:divBdr>
    </w:div>
    <w:div w:id="880442742">
      <w:bodyDiv w:val="1"/>
      <w:marLeft w:val="0"/>
      <w:marRight w:val="0"/>
      <w:marTop w:val="0"/>
      <w:marBottom w:val="0"/>
      <w:divBdr>
        <w:top w:val="none" w:sz="0" w:space="0" w:color="auto"/>
        <w:left w:val="none" w:sz="0" w:space="0" w:color="auto"/>
        <w:bottom w:val="none" w:sz="0" w:space="0" w:color="auto"/>
        <w:right w:val="none" w:sz="0" w:space="0" w:color="auto"/>
      </w:divBdr>
    </w:div>
    <w:div w:id="883100012">
      <w:bodyDiv w:val="1"/>
      <w:marLeft w:val="0"/>
      <w:marRight w:val="0"/>
      <w:marTop w:val="0"/>
      <w:marBottom w:val="0"/>
      <w:divBdr>
        <w:top w:val="none" w:sz="0" w:space="0" w:color="auto"/>
        <w:left w:val="none" w:sz="0" w:space="0" w:color="auto"/>
        <w:bottom w:val="none" w:sz="0" w:space="0" w:color="auto"/>
        <w:right w:val="none" w:sz="0" w:space="0" w:color="auto"/>
      </w:divBdr>
    </w:div>
    <w:div w:id="892812730">
      <w:bodyDiv w:val="1"/>
      <w:marLeft w:val="0"/>
      <w:marRight w:val="0"/>
      <w:marTop w:val="0"/>
      <w:marBottom w:val="0"/>
      <w:divBdr>
        <w:top w:val="none" w:sz="0" w:space="0" w:color="auto"/>
        <w:left w:val="none" w:sz="0" w:space="0" w:color="auto"/>
        <w:bottom w:val="none" w:sz="0" w:space="0" w:color="auto"/>
        <w:right w:val="none" w:sz="0" w:space="0" w:color="auto"/>
      </w:divBdr>
    </w:div>
    <w:div w:id="894000447">
      <w:bodyDiv w:val="1"/>
      <w:marLeft w:val="0"/>
      <w:marRight w:val="0"/>
      <w:marTop w:val="0"/>
      <w:marBottom w:val="0"/>
      <w:divBdr>
        <w:top w:val="none" w:sz="0" w:space="0" w:color="auto"/>
        <w:left w:val="none" w:sz="0" w:space="0" w:color="auto"/>
        <w:bottom w:val="none" w:sz="0" w:space="0" w:color="auto"/>
        <w:right w:val="none" w:sz="0" w:space="0" w:color="auto"/>
      </w:divBdr>
    </w:div>
    <w:div w:id="906301594">
      <w:bodyDiv w:val="1"/>
      <w:marLeft w:val="0"/>
      <w:marRight w:val="0"/>
      <w:marTop w:val="0"/>
      <w:marBottom w:val="0"/>
      <w:divBdr>
        <w:top w:val="none" w:sz="0" w:space="0" w:color="auto"/>
        <w:left w:val="none" w:sz="0" w:space="0" w:color="auto"/>
        <w:bottom w:val="none" w:sz="0" w:space="0" w:color="auto"/>
        <w:right w:val="none" w:sz="0" w:space="0" w:color="auto"/>
      </w:divBdr>
    </w:div>
    <w:div w:id="913470299">
      <w:bodyDiv w:val="1"/>
      <w:marLeft w:val="0"/>
      <w:marRight w:val="0"/>
      <w:marTop w:val="0"/>
      <w:marBottom w:val="0"/>
      <w:divBdr>
        <w:top w:val="none" w:sz="0" w:space="0" w:color="auto"/>
        <w:left w:val="none" w:sz="0" w:space="0" w:color="auto"/>
        <w:bottom w:val="none" w:sz="0" w:space="0" w:color="auto"/>
        <w:right w:val="none" w:sz="0" w:space="0" w:color="auto"/>
      </w:divBdr>
    </w:div>
    <w:div w:id="915430973">
      <w:bodyDiv w:val="1"/>
      <w:marLeft w:val="0"/>
      <w:marRight w:val="0"/>
      <w:marTop w:val="0"/>
      <w:marBottom w:val="0"/>
      <w:divBdr>
        <w:top w:val="none" w:sz="0" w:space="0" w:color="auto"/>
        <w:left w:val="none" w:sz="0" w:space="0" w:color="auto"/>
        <w:bottom w:val="none" w:sz="0" w:space="0" w:color="auto"/>
        <w:right w:val="none" w:sz="0" w:space="0" w:color="auto"/>
      </w:divBdr>
    </w:div>
    <w:div w:id="941649508">
      <w:bodyDiv w:val="1"/>
      <w:marLeft w:val="0"/>
      <w:marRight w:val="0"/>
      <w:marTop w:val="0"/>
      <w:marBottom w:val="0"/>
      <w:divBdr>
        <w:top w:val="none" w:sz="0" w:space="0" w:color="auto"/>
        <w:left w:val="none" w:sz="0" w:space="0" w:color="auto"/>
        <w:bottom w:val="none" w:sz="0" w:space="0" w:color="auto"/>
        <w:right w:val="none" w:sz="0" w:space="0" w:color="auto"/>
      </w:divBdr>
    </w:div>
    <w:div w:id="950866889">
      <w:bodyDiv w:val="1"/>
      <w:marLeft w:val="0"/>
      <w:marRight w:val="0"/>
      <w:marTop w:val="0"/>
      <w:marBottom w:val="0"/>
      <w:divBdr>
        <w:top w:val="none" w:sz="0" w:space="0" w:color="auto"/>
        <w:left w:val="none" w:sz="0" w:space="0" w:color="auto"/>
        <w:bottom w:val="none" w:sz="0" w:space="0" w:color="auto"/>
        <w:right w:val="none" w:sz="0" w:space="0" w:color="auto"/>
      </w:divBdr>
    </w:div>
    <w:div w:id="959922412">
      <w:bodyDiv w:val="1"/>
      <w:marLeft w:val="0"/>
      <w:marRight w:val="0"/>
      <w:marTop w:val="0"/>
      <w:marBottom w:val="0"/>
      <w:divBdr>
        <w:top w:val="none" w:sz="0" w:space="0" w:color="auto"/>
        <w:left w:val="none" w:sz="0" w:space="0" w:color="auto"/>
        <w:bottom w:val="none" w:sz="0" w:space="0" w:color="auto"/>
        <w:right w:val="none" w:sz="0" w:space="0" w:color="auto"/>
      </w:divBdr>
    </w:div>
    <w:div w:id="963999690">
      <w:bodyDiv w:val="1"/>
      <w:marLeft w:val="0"/>
      <w:marRight w:val="0"/>
      <w:marTop w:val="0"/>
      <w:marBottom w:val="0"/>
      <w:divBdr>
        <w:top w:val="none" w:sz="0" w:space="0" w:color="auto"/>
        <w:left w:val="none" w:sz="0" w:space="0" w:color="auto"/>
        <w:bottom w:val="none" w:sz="0" w:space="0" w:color="auto"/>
        <w:right w:val="none" w:sz="0" w:space="0" w:color="auto"/>
      </w:divBdr>
    </w:div>
    <w:div w:id="1005285481">
      <w:bodyDiv w:val="1"/>
      <w:marLeft w:val="0"/>
      <w:marRight w:val="0"/>
      <w:marTop w:val="0"/>
      <w:marBottom w:val="0"/>
      <w:divBdr>
        <w:top w:val="none" w:sz="0" w:space="0" w:color="auto"/>
        <w:left w:val="none" w:sz="0" w:space="0" w:color="auto"/>
        <w:bottom w:val="none" w:sz="0" w:space="0" w:color="auto"/>
        <w:right w:val="none" w:sz="0" w:space="0" w:color="auto"/>
      </w:divBdr>
    </w:div>
    <w:div w:id="1007173068">
      <w:bodyDiv w:val="1"/>
      <w:marLeft w:val="0"/>
      <w:marRight w:val="0"/>
      <w:marTop w:val="0"/>
      <w:marBottom w:val="0"/>
      <w:divBdr>
        <w:top w:val="none" w:sz="0" w:space="0" w:color="auto"/>
        <w:left w:val="none" w:sz="0" w:space="0" w:color="auto"/>
        <w:bottom w:val="none" w:sz="0" w:space="0" w:color="auto"/>
        <w:right w:val="none" w:sz="0" w:space="0" w:color="auto"/>
      </w:divBdr>
    </w:div>
    <w:div w:id="1033577803">
      <w:bodyDiv w:val="1"/>
      <w:marLeft w:val="0"/>
      <w:marRight w:val="0"/>
      <w:marTop w:val="0"/>
      <w:marBottom w:val="0"/>
      <w:divBdr>
        <w:top w:val="none" w:sz="0" w:space="0" w:color="auto"/>
        <w:left w:val="none" w:sz="0" w:space="0" w:color="auto"/>
        <w:bottom w:val="none" w:sz="0" w:space="0" w:color="auto"/>
        <w:right w:val="none" w:sz="0" w:space="0" w:color="auto"/>
      </w:divBdr>
    </w:div>
    <w:div w:id="1035882976">
      <w:bodyDiv w:val="1"/>
      <w:marLeft w:val="0"/>
      <w:marRight w:val="0"/>
      <w:marTop w:val="0"/>
      <w:marBottom w:val="0"/>
      <w:divBdr>
        <w:top w:val="none" w:sz="0" w:space="0" w:color="auto"/>
        <w:left w:val="none" w:sz="0" w:space="0" w:color="auto"/>
        <w:bottom w:val="none" w:sz="0" w:space="0" w:color="auto"/>
        <w:right w:val="none" w:sz="0" w:space="0" w:color="auto"/>
      </w:divBdr>
    </w:div>
    <w:div w:id="1118911110">
      <w:bodyDiv w:val="1"/>
      <w:marLeft w:val="0"/>
      <w:marRight w:val="0"/>
      <w:marTop w:val="0"/>
      <w:marBottom w:val="0"/>
      <w:divBdr>
        <w:top w:val="none" w:sz="0" w:space="0" w:color="auto"/>
        <w:left w:val="none" w:sz="0" w:space="0" w:color="auto"/>
        <w:bottom w:val="none" w:sz="0" w:space="0" w:color="auto"/>
        <w:right w:val="none" w:sz="0" w:space="0" w:color="auto"/>
      </w:divBdr>
      <w:divsChild>
        <w:div w:id="797338658">
          <w:marLeft w:val="547"/>
          <w:marRight w:val="0"/>
          <w:marTop w:val="91"/>
          <w:marBottom w:val="0"/>
          <w:divBdr>
            <w:top w:val="none" w:sz="0" w:space="0" w:color="auto"/>
            <w:left w:val="none" w:sz="0" w:space="0" w:color="auto"/>
            <w:bottom w:val="none" w:sz="0" w:space="0" w:color="auto"/>
            <w:right w:val="none" w:sz="0" w:space="0" w:color="auto"/>
          </w:divBdr>
        </w:div>
        <w:div w:id="367947438">
          <w:marLeft w:val="547"/>
          <w:marRight w:val="0"/>
          <w:marTop w:val="91"/>
          <w:marBottom w:val="0"/>
          <w:divBdr>
            <w:top w:val="none" w:sz="0" w:space="0" w:color="auto"/>
            <w:left w:val="none" w:sz="0" w:space="0" w:color="auto"/>
            <w:bottom w:val="none" w:sz="0" w:space="0" w:color="auto"/>
            <w:right w:val="none" w:sz="0" w:space="0" w:color="auto"/>
          </w:divBdr>
        </w:div>
      </w:divsChild>
    </w:div>
    <w:div w:id="1220552400">
      <w:bodyDiv w:val="1"/>
      <w:marLeft w:val="0"/>
      <w:marRight w:val="0"/>
      <w:marTop w:val="0"/>
      <w:marBottom w:val="0"/>
      <w:divBdr>
        <w:top w:val="none" w:sz="0" w:space="0" w:color="auto"/>
        <w:left w:val="none" w:sz="0" w:space="0" w:color="auto"/>
        <w:bottom w:val="none" w:sz="0" w:space="0" w:color="auto"/>
        <w:right w:val="none" w:sz="0" w:space="0" w:color="auto"/>
      </w:divBdr>
    </w:div>
    <w:div w:id="1227032664">
      <w:bodyDiv w:val="1"/>
      <w:marLeft w:val="0"/>
      <w:marRight w:val="0"/>
      <w:marTop w:val="0"/>
      <w:marBottom w:val="0"/>
      <w:divBdr>
        <w:top w:val="none" w:sz="0" w:space="0" w:color="auto"/>
        <w:left w:val="none" w:sz="0" w:space="0" w:color="auto"/>
        <w:bottom w:val="none" w:sz="0" w:space="0" w:color="auto"/>
        <w:right w:val="none" w:sz="0" w:space="0" w:color="auto"/>
      </w:divBdr>
    </w:div>
    <w:div w:id="1289125482">
      <w:bodyDiv w:val="1"/>
      <w:marLeft w:val="0"/>
      <w:marRight w:val="0"/>
      <w:marTop w:val="0"/>
      <w:marBottom w:val="0"/>
      <w:divBdr>
        <w:top w:val="none" w:sz="0" w:space="0" w:color="auto"/>
        <w:left w:val="none" w:sz="0" w:space="0" w:color="auto"/>
        <w:bottom w:val="none" w:sz="0" w:space="0" w:color="auto"/>
        <w:right w:val="none" w:sz="0" w:space="0" w:color="auto"/>
      </w:divBdr>
      <w:divsChild>
        <w:div w:id="2140219096">
          <w:marLeft w:val="0"/>
          <w:marRight w:val="0"/>
          <w:marTop w:val="0"/>
          <w:marBottom w:val="0"/>
          <w:divBdr>
            <w:top w:val="none" w:sz="0" w:space="0" w:color="auto"/>
            <w:left w:val="none" w:sz="0" w:space="0" w:color="auto"/>
            <w:bottom w:val="none" w:sz="0" w:space="0" w:color="auto"/>
            <w:right w:val="none" w:sz="0" w:space="0" w:color="auto"/>
          </w:divBdr>
          <w:divsChild>
            <w:div w:id="2140027434">
              <w:marLeft w:val="-150"/>
              <w:marRight w:val="-150"/>
              <w:marTop w:val="0"/>
              <w:marBottom w:val="0"/>
              <w:divBdr>
                <w:top w:val="none" w:sz="0" w:space="0" w:color="auto"/>
                <w:left w:val="none" w:sz="0" w:space="0" w:color="auto"/>
                <w:bottom w:val="none" w:sz="0" w:space="0" w:color="auto"/>
                <w:right w:val="none" w:sz="0" w:space="0" w:color="auto"/>
              </w:divBdr>
              <w:divsChild>
                <w:div w:id="21129513">
                  <w:marLeft w:val="0"/>
                  <w:marRight w:val="0"/>
                  <w:marTop w:val="0"/>
                  <w:marBottom w:val="0"/>
                  <w:divBdr>
                    <w:top w:val="none" w:sz="0" w:space="0" w:color="auto"/>
                    <w:left w:val="none" w:sz="0" w:space="0" w:color="auto"/>
                    <w:bottom w:val="none" w:sz="0" w:space="0" w:color="auto"/>
                    <w:right w:val="none" w:sz="0" w:space="0" w:color="auto"/>
                  </w:divBdr>
                  <w:divsChild>
                    <w:div w:id="336930755">
                      <w:marLeft w:val="0"/>
                      <w:marRight w:val="0"/>
                      <w:marTop w:val="0"/>
                      <w:marBottom w:val="0"/>
                      <w:divBdr>
                        <w:top w:val="none" w:sz="0" w:space="0" w:color="auto"/>
                        <w:left w:val="none" w:sz="0" w:space="0" w:color="auto"/>
                        <w:bottom w:val="none" w:sz="0" w:space="0" w:color="auto"/>
                        <w:right w:val="none" w:sz="0" w:space="0" w:color="auto"/>
                      </w:divBdr>
                      <w:divsChild>
                        <w:div w:id="1485510952">
                          <w:marLeft w:val="0"/>
                          <w:marRight w:val="0"/>
                          <w:marTop w:val="0"/>
                          <w:marBottom w:val="0"/>
                          <w:divBdr>
                            <w:top w:val="none" w:sz="0" w:space="0" w:color="auto"/>
                            <w:left w:val="none" w:sz="0" w:space="0" w:color="auto"/>
                            <w:bottom w:val="none" w:sz="0" w:space="0" w:color="auto"/>
                            <w:right w:val="none" w:sz="0" w:space="0" w:color="auto"/>
                          </w:divBdr>
                          <w:divsChild>
                            <w:div w:id="979306789">
                              <w:marLeft w:val="0"/>
                              <w:marRight w:val="0"/>
                              <w:marTop w:val="0"/>
                              <w:marBottom w:val="0"/>
                              <w:divBdr>
                                <w:top w:val="none" w:sz="0" w:space="0" w:color="auto"/>
                                <w:left w:val="none" w:sz="0" w:space="0" w:color="auto"/>
                                <w:bottom w:val="none" w:sz="0" w:space="0" w:color="auto"/>
                                <w:right w:val="none" w:sz="0" w:space="0" w:color="auto"/>
                              </w:divBdr>
                              <w:divsChild>
                                <w:div w:id="7298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310705">
      <w:bodyDiv w:val="1"/>
      <w:marLeft w:val="0"/>
      <w:marRight w:val="0"/>
      <w:marTop w:val="0"/>
      <w:marBottom w:val="0"/>
      <w:divBdr>
        <w:top w:val="none" w:sz="0" w:space="0" w:color="auto"/>
        <w:left w:val="none" w:sz="0" w:space="0" w:color="auto"/>
        <w:bottom w:val="none" w:sz="0" w:space="0" w:color="auto"/>
        <w:right w:val="none" w:sz="0" w:space="0" w:color="auto"/>
      </w:divBdr>
    </w:div>
    <w:div w:id="1306082609">
      <w:bodyDiv w:val="1"/>
      <w:marLeft w:val="0"/>
      <w:marRight w:val="0"/>
      <w:marTop w:val="0"/>
      <w:marBottom w:val="0"/>
      <w:divBdr>
        <w:top w:val="none" w:sz="0" w:space="0" w:color="auto"/>
        <w:left w:val="none" w:sz="0" w:space="0" w:color="auto"/>
        <w:bottom w:val="none" w:sz="0" w:space="0" w:color="auto"/>
        <w:right w:val="none" w:sz="0" w:space="0" w:color="auto"/>
      </w:divBdr>
    </w:div>
    <w:div w:id="1332292462">
      <w:bodyDiv w:val="1"/>
      <w:marLeft w:val="0"/>
      <w:marRight w:val="0"/>
      <w:marTop w:val="0"/>
      <w:marBottom w:val="0"/>
      <w:divBdr>
        <w:top w:val="none" w:sz="0" w:space="0" w:color="auto"/>
        <w:left w:val="none" w:sz="0" w:space="0" w:color="auto"/>
        <w:bottom w:val="none" w:sz="0" w:space="0" w:color="auto"/>
        <w:right w:val="none" w:sz="0" w:space="0" w:color="auto"/>
      </w:divBdr>
    </w:div>
    <w:div w:id="1368065596">
      <w:bodyDiv w:val="1"/>
      <w:marLeft w:val="0"/>
      <w:marRight w:val="0"/>
      <w:marTop w:val="0"/>
      <w:marBottom w:val="0"/>
      <w:divBdr>
        <w:top w:val="none" w:sz="0" w:space="0" w:color="auto"/>
        <w:left w:val="none" w:sz="0" w:space="0" w:color="auto"/>
        <w:bottom w:val="none" w:sz="0" w:space="0" w:color="auto"/>
        <w:right w:val="none" w:sz="0" w:space="0" w:color="auto"/>
      </w:divBdr>
    </w:div>
    <w:div w:id="1423143082">
      <w:bodyDiv w:val="1"/>
      <w:marLeft w:val="0"/>
      <w:marRight w:val="0"/>
      <w:marTop w:val="0"/>
      <w:marBottom w:val="0"/>
      <w:divBdr>
        <w:top w:val="none" w:sz="0" w:space="0" w:color="auto"/>
        <w:left w:val="none" w:sz="0" w:space="0" w:color="auto"/>
        <w:bottom w:val="none" w:sz="0" w:space="0" w:color="auto"/>
        <w:right w:val="none" w:sz="0" w:space="0" w:color="auto"/>
      </w:divBdr>
    </w:div>
    <w:div w:id="1541429164">
      <w:bodyDiv w:val="1"/>
      <w:marLeft w:val="0"/>
      <w:marRight w:val="0"/>
      <w:marTop w:val="0"/>
      <w:marBottom w:val="0"/>
      <w:divBdr>
        <w:top w:val="none" w:sz="0" w:space="0" w:color="auto"/>
        <w:left w:val="none" w:sz="0" w:space="0" w:color="auto"/>
        <w:bottom w:val="none" w:sz="0" w:space="0" w:color="auto"/>
        <w:right w:val="none" w:sz="0" w:space="0" w:color="auto"/>
      </w:divBdr>
      <w:divsChild>
        <w:div w:id="1068267304">
          <w:marLeft w:val="0"/>
          <w:marRight w:val="0"/>
          <w:marTop w:val="0"/>
          <w:marBottom w:val="150"/>
          <w:divBdr>
            <w:top w:val="none" w:sz="0" w:space="0" w:color="auto"/>
            <w:left w:val="none" w:sz="0" w:space="0" w:color="auto"/>
            <w:bottom w:val="none" w:sz="0" w:space="0" w:color="auto"/>
            <w:right w:val="none" w:sz="0" w:space="0" w:color="auto"/>
          </w:divBdr>
          <w:divsChild>
            <w:div w:id="61428637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1232017">
      <w:bodyDiv w:val="1"/>
      <w:marLeft w:val="0"/>
      <w:marRight w:val="0"/>
      <w:marTop w:val="0"/>
      <w:marBottom w:val="0"/>
      <w:divBdr>
        <w:top w:val="none" w:sz="0" w:space="0" w:color="auto"/>
        <w:left w:val="none" w:sz="0" w:space="0" w:color="auto"/>
        <w:bottom w:val="none" w:sz="0" w:space="0" w:color="auto"/>
        <w:right w:val="none" w:sz="0" w:space="0" w:color="auto"/>
      </w:divBdr>
    </w:div>
    <w:div w:id="1600210375">
      <w:bodyDiv w:val="1"/>
      <w:marLeft w:val="0"/>
      <w:marRight w:val="0"/>
      <w:marTop w:val="0"/>
      <w:marBottom w:val="0"/>
      <w:divBdr>
        <w:top w:val="none" w:sz="0" w:space="0" w:color="auto"/>
        <w:left w:val="none" w:sz="0" w:space="0" w:color="auto"/>
        <w:bottom w:val="none" w:sz="0" w:space="0" w:color="auto"/>
        <w:right w:val="none" w:sz="0" w:space="0" w:color="auto"/>
      </w:divBdr>
    </w:div>
    <w:div w:id="1632707899">
      <w:bodyDiv w:val="1"/>
      <w:marLeft w:val="0"/>
      <w:marRight w:val="0"/>
      <w:marTop w:val="0"/>
      <w:marBottom w:val="0"/>
      <w:divBdr>
        <w:top w:val="none" w:sz="0" w:space="0" w:color="auto"/>
        <w:left w:val="none" w:sz="0" w:space="0" w:color="auto"/>
        <w:bottom w:val="none" w:sz="0" w:space="0" w:color="auto"/>
        <w:right w:val="none" w:sz="0" w:space="0" w:color="auto"/>
      </w:divBdr>
    </w:div>
    <w:div w:id="1689134962">
      <w:bodyDiv w:val="1"/>
      <w:marLeft w:val="0"/>
      <w:marRight w:val="0"/>
      <w:marTop w:val="0"/>
      <w:marBottom w:val="0"/>
      <w:divBdr>
        <w:top w:val="none" w:sz="0" w:space="0" w:color="auto"/>
        <w:left w:val="none" w:sz="0" w:space="0" w:color="auto"/>
        <w:bottom w:val="none" w:sz="0" w:space="0" w:color="auto"/>
        <w:right w:val="none" w:sz="0" w:space="0" w:color="auto"/>
      </w:divBdr>
    </w:div>
    <w:div w:id="1724861792">
      <w:bodyDiv w:val="1"/>
      <w:marLeft w:val="0"/>
      <w:marRight w:val="0"/>
      <w:marTop w:val="0"/>
      <w:marBottom w:val="0"/>
      <w:divBdr>
        <w:top w:val="none" w:sz="0" w:space="0" w:color="auto"/>
        <w:left w:val="none" w:sz="0" w:space="0" w:color="auto"/>
        <w:bottom w:val="none" w:sz="0" w:space="0" w:color="auto"/>
        <w:right w:val="none" w:sz="0" w:space="0" w:color="auto"/>
      </w:divBdr>
    </w:div>
    <w:div w:id="1788307197">
      <w:bodyDiv w:val="1"/>
      <w:marLeft w:val="0"/>
      <w:marRight w:val="0"/>
      <w:marTop w:val="0"/>
      <w:marBottom w:val="0"/>
      <w:divBdr>
        <w:top w:val="none" w:sz="0" w:space="0" w:color="auto"/>
        <w:left w:val="none" w:sz="0" w:space="0" w:color="auto"/>
        <w:bottom w:val="none" w:sz="0" w:space="0" w:color="auto"/>
        <w:right w:val="none" w:sz="0" w:space="0" w:color="auto"/>
      </w:divBdr>
    </w:div>
    <w:div w:id="1834953917">
      <w:bodyDiv w:val="1"/>
      <w:marLeft w:val="0"/>
      <w:marRight w:val="0"/>
      <w:marTop w:val="0"/>
      <w:marBottom w:val="0"/>
      <w:divBdr>
        <w:top w:val="none" w:sz="0" w:space="0" w:color="auto"/>
        <w:left w:val="none" w:sz="0" w:space="0" w:color="auto"/>
        <w:bottom w:val="none" w:sz="0" w:space="0" w:color="auto"/>
        <w:right w:val="none" w:sz="0" w:space="0" w:color="auto"/>
      </w:divBdr>
    </w:div>
    <w:div w:id="1877422258">
      <w:bodyDiv w:val="1"/>
      <w:marLeft w:val="0"/>
      <w:marRight w:val="0"/>
      <w:marTop w:val="0"/>
      <w:marBottom w:val="0"/>
      <w:divBdr>
        <w:top w:val="none" w:sz="0" w:space="0" w:color="auto"/>
        <w:left w:val="none" w:sz="0" w:space="0" w:color="auto"/>
        <w:bottom w:val="none" w:sz="0" w:space="0" w:color="auto"/>
        <w:right w:val="none" w:sz="0" w:space="0" w:color="auto"/>
      </w:divBdr>
    </w:div>
    <w:div w:id="1897425352">
      <w:bodyDiv w:val="1"/>
      <w:marLeft w:val="0"/>
      <w:marRight w:val="0"/>
      <w:marTop w:val="0"/>
      <w:marBottom w:val="0"/>
      <w:divBdr>
        <w:top w:val="none" w:sz="0" w:space="0" w:color="auto"/>
        <w:left w:val="none" w:sz="0" w:space="0" w:color="auto"/>
        <w:bottom w:val="none" w:sz="0" w:space="0" w:color="auto"/>
        <w:right w:val="none" w:sz="0" w:space="0" w:color="auto"/>
      </w:divBdr>
    </w:div>
    <w:div w:id="1940139480">
      <w:bodyDiv w:val="1"/>
      <w:marLeft w:val="0"/>
      <w:marRight w:val="0"/>
      <w:marTop w:val="0"/>
      <w:marBottom w:val="0"/>
      <w:divBdr>
        <w:top w:val="none" w:sz="0" w:space="0" w:color="auto"/>
        <w:left w:val="none" w:sz="0" w:space="0" w:color="auto"/>
        <w:bottom w:val="none" w:sz="0" w:space="0" w:color="auto"/>
        <w:right w:val="none" w:sz="0" w:space="0" w:color="auto"/>
      </w:divBdr>
    </w:div>
    <w:div w:id="1945571473">
      <w:bodyDiv w:val="1"/>
      <w:marLeft w:val="0"/>
      <w:marRight w:val="0"/>
      <w:marTop w:val="0"/>
      <w:marBottom w:val="0"/>
      <w:divBdr>
        <w:top w:val="none" w:sz="0" w:space="0" w:color="auto"/>
        <w:left w:val="none" w:sz="0" w:space="0" w:color="auto"/>
        <w:bottom w:val="none" w:sz="0" w:space="0" w:color="auto"/>
        <w:right w:val="none" w:sz="0" w:space="0" w:color="auto"/>
      </w:divBdr>
    </w:div>
    <w:div w:id="1950116026">
      <w:bodyDiv w:val="1"/>
      <w:marLeft w:val="0"/>
      <w:marRight w:val="0"/>
      <w:marTop w:val="0"/>
      <w:marBottom w:val="0"/>
      <w:divBdr>
        <w:top w:val="none" w:sz="0" w:space="0" w:color="auto"/>
        <w:left w:val="none" w:sz="0" w:space="0" w:color="auto"/>
        <w:bottom w:val="none" w:sz="0" w:space="0" w:color="auto"/>
        <w:right w:val="none" w:sz="0" w:space="0" w:color="auto"/>
      </w:divBdr>
    </w:div>
    <w:div w:id="1992714449">
      <w:bodyDiv w:val="1"/>
      <w:marLeft w:val="0"/>
      <w:marRight w:val="0"/>
      <w:marTop w:val="0"/>
      <w:marBottom w:val="0"/>
      <w:divBdr>
        <w:top w:val="none" w:sz="0" w:space="0" w:color="auto"/>
        <w:left w:val="none" w:sz="0" w:space="0" w:color="auto"/>
        <w:bottom w:val="none" w:sz="0" w:space="0" w:color="auto"/>
        <w:right w:val="none" w:sz="0" w:space="0" w:color="auto"/>
      </w:divBdr>
    </w:div>
    <w:div w:id="2042196352">
      <w:bodyDiv w:val="1"/>
      <w:marLeft w:val="0"/>
      <w:marRight w:val="0"/>
      <w:marTop w:val="0"/>
      <w:marBottom w:val="0"/>
      <w:divBdr>
        <w:top w:val="none" w:sz="0" w:space="0" w:color="auto"/>
        <w:left w:val="none" w:sz="0" w:space="0" w:color="auto"/>
        <w:bottom w:val="none" w:sz="0" w:space="0" w:color="auto"/>
        <w:right w:val="none" w:sz="0" w:space="0" w:color="auto"/>
      </w:divBdr>
      <w:divsChild>
        <w:div w:id="4988497">
          <w:marLeft w:val="547"/>
          <w:marRight w:val="0"/>
          <w:marTop w:val="91"/>
          <w:marBottom w:val="0"/>
          <w:divBdr>
            <w:top w:val="none" w:sz="0" w:space="0" w:color="auto"/>
            <w:left w:val="none" w:sz="0" w:space="0" w:color="auto"/>
            <w:bottom w:val="none" w:sz="0" w:space="0" w:color="auto"/>
            <w:right w:val="none" w:sz="0" w:space="0" w:color="auto"/>
          </w:divBdr>
        </w:div>
        <w:div w:id="2120173623">
          <w:marLeft w:val="547"/>
          <w:marRight w:val="0"/>
          <w:marTop w:val="91"/>
          <w:marBottom w:val="0"/>
          <w:divBdr>
            <w:top w:val="none" w:sz="0" w:space="0" w:color="auto"/>
            <w:left w:val="none" w:sz="0" w:space="0" w:color="auto"/>
            <w:bottom w:val="none" w:sz="0" w:space="0" w:color="auto"/>
            <w:right w:val="none" w:sz="0" w:space="0" w:color="auto"/>
          </w:divBdr>
        </w:div>
      </w:divsChild>
    </w:div>
    <w:div w:id="2073845183">
      <w:bodyDiv w:val="1"/>
      <w:marLeft w:val="0"/>
      <w:marRight w:val="0"/>
      <w:marTop w:val="0"/>
      <w:marBottom w:val="0"/>
      <w:divBdr>
        <w:top w:val="none" w:sz="0" w:space="0" w:color="auto"/>
        <w:left w:val="none" w:sz="0" w:space="0" w:color="auto"/>
        <w:bottom w:val="none" w:sz="0" w:space="0" w:color="auto"/>
        <w:right w:val="none" w:sz="0" w:space="0" w:color="auto"/>
      </w:divBdr>
    </w:div>
    <w:div w:id="2077701218">
      <w:bodyDiv w:val="1"/>
      <w:marLeft w:val="0"/>
      <w:marRight w:val="0"/>
      <w:marTop w:val="0"/>
      <w:marBottom w:val="0"/>
      <w:divBdr>
        <w:top w:val="none" w:sz="0" w:space="0" w:color="auto"/>
        <w:left w:val="none" w:sz="0" w:space="0" w:color="auto"/>
        <w:bottom w:val="none" w:sz="0" w:space="0" w:color="auto"/>
        <w:right w:val="none" w:sz="0" w:space="0" w:color="auto"/>
      </w:divBdr>
    </w:div>
    <w:div w:id="2081252202">
      <w:bodyDiv w:val="1"/>
      <w:marLeft w:val="0"/>
      <w:marRight w:val="0"/>
      <w:marTop w:val="0"/>
      <w:marBottom w:val="0"/>
      <w:divBdr>
        <w:top w:val="none" w:sz="0" w:space="0" w:color="auto"/>
        <w:left w:val="none" w:sz="0" w:space="0" w:color="auto"/>
        <w:bottom w:val="none" w:sz="0" w:space="0" w:color="auto"/>
        <w:right w:val="none" w:sz="0" w:space="0" w:color="auto"/>
      </w:divBdr>
      <w:divsChild>
        <w:div w:id="912202287">
          <w:marLeft w:val="0"/>
          <w:marRight w:val="0"/>
          <w:marTop w:val="0"/>
          <w:marBottom w:val="150"/>
          <w:divBdr>
            <w:top w:val="none" w:sz="0" w:space="0" w:color="auto"/>
            <w:left w:val="none" w:sz="0" w:space="0" w:color="auto"/>
            <w:bottom w:val="none" w:sz="0" w:space="0" w:color="auto"/>
            <w:right w:val="none" w:sz="0" w:space="0" w:color="auto"/>
          </w:divBdr>
          <w:divsChild>
            <w:div w:id="205596171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82680623">
      <w:bodyDiv w:val="1"/>
      <w:marLeft w:val="0"/>
      <w:marRight w:val="0"/>
      <w:marTop w:val="0"/>
      <w:marBottom w:val="0"/>
      <w:divBdr>
        <w:top w:val="none" w:sz="0" w:space="0" w:color="auto"/>
        <w:left w:val="none" w:sz="0" w:space="0" w:color="auto"/>
        <w:bottom w:val="none" w:sz="0" w:space="0" w:color="auto"/>
        <w:right w:val="none" w:sz="0" w:space="0" w:color="auto"/>
      </w:divBdr>
      <w:divsChild>
        <w:div w:id="520749990">
          <w:marLeft w:val="0"/>
          <w:marRight w:val="0"/>
          <w:marTop w:val="0"/>
          <w:marBottom w:val="0"/>
          <w:divBdr>
            <w:top w:val="none" w:sz="0" w:space="0" w:color="auto"/>
            <w:left w:val="none" w:sz="0" w:space="0" w:color="auto"/>
            <w:bottom w:val="none" w:sz="0" w:space="0" w:color="auto"/>
            <w:right w:val="none" w:sz="0" w:space="0" w:color="auto"/>
          </w:divBdr>
          <w:divsChild>
            <w:div w:id="371077601">
              <w:marLeft w:val="0"/>
              <w:marRight w:val="0"/>
              <w:marTop w:val="0"/>
              <w:marBottom w:val="0"/>
              <w:divBdr>
                <w:top w:val="none" w:sz="0" w:space="0" w:color="auto"/>
                <w:left w:val="none" w:sz="0" w:space="0" w:color="auto"/>
                <w:bottom w:val="none" w:sz="0" w:space="0" w:color="auto"/>
                <w:right w:val="none" w:sz="0" w:space="0" w:color="auto"/>
              </w:divBdr>
              <w:divsChild>
                <w:div w:id="17356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78096">
      <w:bodyDiv w:val="1"/>
      <w:marLeft w:val="0"/>
      <w:marRight w:val="0"/>
      <w:marTop w:val="0"/>
      <w:marBottom w:val="0"/>
      <w:divBdr>
        <w:top w:val="none" w:sz="0" w:space="0" w:color="auto"/>
        <w:left w:val="none" w:sz="0" w:space="0" w:color="auto"/>
        <w:bottom w:val="none" w:sz="0" w:space="0" w:color="auto"/>
        <w:right w:val="none" w:sz="0" w:space="0" w:color="auto"/>
      </w:divBdr>
    </w:div>
    <w:div w:id="2114863169">
      <w:bodyDiv w:val="1"/>
      <w:marLeft w:val="0"/>
      <w:marRight w:val="0"/>
      <w:marTop w:val="0"/>
      <w:marBottom w:val="0"/>
      <w:divBdr>
        <w:top w:val="none" w:sz="0" w:space="0" w:color="auto"/>
        <w:left w:val="none" w:sz="0" w:space="0" w:color="auto"/>
        <w:bottom w:val="none" w:sz="0" w:space="0" w:color="auto"/>
        <w:right w:val="none" w:sz="0" w:space="0" w:color="auto"/>
      </w:divBdr>
    </w:div>
    <w:div w:id="2127238479">
      <w:bodyDiv w:val="1"/>
      <w:marLeft w:val="0"/>
      <w:marRight w:val="0"/>
      <w:marTop w:val="0"/>
      <w:marBottom w:val="0"/>
      <w:divBdr>
        <w:top w:val="none" w:sz="0" w:space="0" w:color="auto"/>
        <w:left w:val="none" w:sz="0" w:space="0" w:color="auto"/>
        <w:bottom w:val="none" w:sz="0" w:space="0" w:color="auto"/>
        <w:right w:val="none" w:sz="0" w:space="0" w:color="auto"/>
      </w:divBdr>
      <w:divsChild>
        <w:div w:id="307976286">
          <w:marLeft w:val="547"/>
          <w:marRight w:val="0"/>
          <w:marTop w:val="86"/>
          <w:marBottom w:val="0"/>
          <w:divBdr>
            <w:top w:val="none" w:sz="0" w:space="0" w:color="auto"/>
            <w:left w:val="none" w:sz="0" w:space="0" w:color="auto"/>
            <w:bottom w:val="none" w:sz="0" w:space="0" w:color="auto"/>
            <w:right w:val="none" w:sz="0" w:space="0" w:color="auto"/>
          </w:divBdr>
        </w:div>
        <w:div w:id="457913812">
          <w:marLeft w:val="547"/>
          <w:marRight w:val="0"/>
          <w:marTop w:val="86"/>
          <w:marBottom w:val="0"/>
          <w:divBdr>
            <w:top w:val="none" w:sz="0" w:space="0" w:color="auto"/>
            <w:left w:val="none" w:sz="0" w:space="0" w:color="auto"/>
            <w:bottom w:val="none" w:sz="0" w:space="0" w:color="auto"/>
            <w:right w:val="none" w:sz="0" w:space="0" w:color="auto"/>
          </w:divBdr>
        </w:div>
        <w:div w:id="940646505">
          <w:marLeft w:val="547"/>
          <w:marRight w:val="0"/>
          <w:marTop w:val="86"/>
          <w:marBottom w:val="0"/>
          <w:divBdr>
            <w:top w:val="none" w:sz="0" w:space="0" w:color="auto"/>
            <w:left w:val="none" w:sz="0" w:space="0" w:color="auto"/>
            <w:bottom w:val="none" w:sz="0" w:space="0" w:color="auto"/>
            <w:right w:val="none" w:sz="0" w:space="0" w:color="auto"/>
          </w:divBdr>
        </w:div>
        <w:div w:id="1987733001">
          <w:marLeft w:val="547"/>
          <w:marRight w:val="0"/>
          <w:marTop w:val="86"/>
          <w:marBottom w:val="0"/>
          <w:divBdr>
            <w:top w:val="none" w:sz="0" w:space="0" w:color="auto"/>
            <w:left w:val="none" w:sz="0" w:space="0" w:color="auto"/>
            <w:bottom w:val="none" w:sz="0" w:space="0" w:color="auto"/>
            <w:right w:val="none" w:sz="0" w:space="0" w:color="auto"/>
          </w:divBdr>
        </w:div>
        <w:div w:id="2042395640">
          <w:marLeft w:val="547"/>
          <w:marRight w:val="0"/>
          <w:marTop w:val="86"/>
          <w:marBottom w:val="0"/>
          <w:divBdr>
            <w:top w:val="none" w:sz="0" w:space="0" w:color="auto"/>
            <w:left w:val="none" w:sz="0" w:space="0" w:color="auto"/>
            <w:bottom w:val="none" w:sz="0" w:space="0" w:color="auto"/>
            <w:right w:val="none" w:sz="0" w:space="0" w:color="auto"/>
          </w:divBdr>
        </w:div>
        <w:div w:id="1713842949">
          <w:marLeft w:val="547"/>
          <w:marRight w:val="0"/>
          <w:marTop w:val="86"/>
          <w:marBottom w:val="0"/>
          <w:divBdr>
            <w:top w:val="none" w:sz="0" w:space="0" w:color="auto"/>
            <w:left w:val="none" w:sz="0" w:space="0" w:color="auto"/>
            <w:bottom w:val="none" w:sz="0" w:space="0" w:color="auto"/>
            <w:right w:val="none" w:sz="0" w:space="0" w:color="auto"/>
          </w:divBdr>
        </w:div>
      </w:divsChild>
    </w:div>
    <w:div w:id="21312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vlex.com.co/vid/ley-5-1992-expide-54874667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me.gov.co/GeneradorConsultas/Consulta_Series.aspx?idModulo=4" TargetMode="External"/><Relationship Id="rId5" Type="http://schemas.openxmlformats.org/officeDocument/2006/relationships/webSettings" Target="webSettings.xml"/><Relationship Id="rId10" Type="http://schemas.openxmlformats.org/officeDocument/2006/relationships/hyperlink" Target="https://legislacion.vlex.com.co/vid/constitucion-politica-colombia-42867930" TargetMode="External"/><Relationship Id="rId4" Type="http://schemas.openxmlformats.org/officeDocument/2006/relationships/settings" Target="settings.xml"/><Relationship Id="rId9" Type="http://schemas.openxmlformats.org/officeDocument/2006/relationships/hyperlink" Target="https://legislacion.vlex.com.co/vid/constitucion-politica-colombia-4286793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pme.gov.co/generadorconsultas/Consulta_Series.aspx?idModulo=3&amp;tipoSerie=138" TargetMode="External"/><Relationship Id="rId1" Type="http://schemas.openxmlformats.org/officeDocument/2006/relationships/hyperlink" Target="http://www.ecopetrol.com.co/documentos/consolidad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B1F6-09F3-479B-ABEE-D67EDAE5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6560</Words>
  <Characters>36082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Javier Eduardo Figueroa Pulido</cp:lastModifiedBy>
  <cp:revision>2</cp:revision>
  <cp:lastPrinted>2017-11-07T15:49:00Z</cp:lastPrinted>
  <dcterms:created xsi:type="dcterms:W3CDTF">2017-11-09T16:51:00Z</dcterms:created>
  <dcterms:modified xsi:type="dcterms:W3CDTF">2017-11-09T16:51:00Z</dcterms:modified>
</cp:coreProperties>
</file>